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0E" w:rsidRPr="0036260E" w:rsidRDefault="0036260E" w:rsidP="0036260E">
      <w:pPr>
        <w:pStyle w:val="af7"/>
        <w:jc w:val="center"/>
        <w:rPr>
          <w:szCs w:val="28"/>
          <w:lang w:val="uk-UA"/>
        </w:rPr>
      </w:pPr>
      <w:r w:rsidRPr="0036260E">
        <w:rPr>
          <w:szCs w:val="28"/>
          <w:lang w:val="uk-UA"/>
        </w:rPr>
        <w:t xml:space="preserve">ОГОЛОШЕННЯ </w:t>
      </w:r>
    </w:p>
    <w:p w:rsidR="00A174F4" w:rsidRPr="0036260E" w:rsidRDefault="0036260E" w:rsidP="0036260E">
      <w:pPr>
        <w:jc w:val="center"/>
        <w:rPr>
          <w:szCs w:val="28"/>
        </w:rPr>
      </w:pPr>
      <w:r w:rsidRPr="0036260E">
        <w:rPr>
          <w:szCs w:val="28"/>
        </w:rPr>
        <w:t xml:space="preserve">щодо прийому документів на зайняття посади державної служби категорії «Б» Східного міжрегіонального управління ДПС по роботі з великими платниками податків, а саме:  </w:t>
      </w:r>
    </w:p>
    <w:p w:rsidR="00931D85" w:rsidRPr="0036260E" w:rsidRDefault="00931D85" w:rsidP="0039279A">
      <w:pPr>
        <w:ind w:firstLine="0"/>
        <w:jc w:val="center"/>
        <w:rPr>
          <w:b/>
          <w:color w:val="000000" w:themeColor="text1"/>
          <w:szCs w:val="28"/>
        </w:rPr>
      </w:pPr>
      <w:r w:rsidRPr="0036260E">
        <w:rPr>
          <w:b/>
          <w:szCs w:val="28"/>
        </w:rPr>
        <w:t>завідувача сектору відомчого контролю</w:t>
      </w:r>
    </w:p>
    <w:p w:rsidR="00A174F4" w:rsidRPr="00D27766" w:rsidRDefault="00A174F4" w:rsidP="00131B14">
      <w:pPr>
        <w:jc w:val="center"/>
        <w:rPr>
          <w:b/>
          <w:sz w:val="24"/>
          <w:szCs w:val="24"/>
        </w:rPr>
      </w:pPr>
    </w:p>
    <w:tbl>
      <w:tblPr>
        <w:tblStyle w:val="af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"/>
        <w:gridCol w:w="28"/>
        <w:gridCol w:w="2978"/>
        <w:gridCol w:w="6946"/>
      </w:tblGrid>
      <w:tr w:rsidR="00F02742" w:rsidRPr="00D27766" w:rsidTr="00F02742"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:rsidR="00F02742" w:rsidRPr="00D27766" w:rsidRDefault="00F02742" w:rsidP="00F02742">
            <w:pPr>
              <w:pStyle w:val="af6"/>
              <w:jc w:val="center"/>
              <w:rPr>
                <w:b/>
              </w:rPr>
            </w:pPr>
            <w:r w:rsidRPr="00D27766">
              <w:rPr>
                <w:b/>
              </w:rPr>
              <w:t>Загальні умови</w:t>
            </w:r>
          </w:p>
          <w:p w:rsidR="00F02742" w:rsidRPr="00D27766" w:rsidRDefault="00F02742" w:rsidP="00F02742">
            <w:pPr>
              <w:pStyle w:val="af6"/>
              <w:jc w:val="center"/>
              <w:rPr>
                <w:b/>
              </w:rPr>
            </w:pPr>
          </w:p>
        </w:tc>
      </w:tr>
      <w:tr w:rsidR="00931D85" w:rsidRPr="00D27766" w:rsidTr="00EA5076">
        <w:tc>
          <w:tcPr>
            <w:tcW w:w="3403" w:type="dxa"/>
            <w:gridSpan w:val="3"/>
            <w:vAlign w:val="center"/>
          </w:tcPr>
          <w:p w:rsidR="00931D85" w:rsidRPr="00D27766" w:rsidRDefault="00931D85" w:rsidP="00131B14">
            <w:pPr>
              <w:pStyle w:val="Default"/>
            </w:pPr>
            <w:r w:rsidRPr="00D27766">
              <w:t>Посадові обов’язки</w:t>
            </w:r>
          </w:p>
        </w:tc>
        <w:tc>
          <w:tcPr>
            <w:tcW w:w="6946" w:type="dxa"/>
            <w:vAlign w:val="center"/>
          </w:tcPr>
          <w:p w:rsidR="00FF05A9" w:rsidRPr="00FF05A9" w:rsidRDefault="002A39C1" w:rsidP="002A39C1">
            <w:pPr>
              <w:widowControl w:val="0"/>
              <w:spacing w:line="240" w:lineRule="auto"/>
              <w:ind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05A9" w:rsidRPr="00FF05A9">
              <w:rPr>
                <w:sz w:val="24"/>
                <w:szCs w:val="24"/>
              </w:rPr>
              <w:t xml:space="preserve">збір, обробка, аналіз та дослідження інформації, необхідної для виявлення та/або упередження виникнення подій, які негативно впливають/вплинуть на діяльність </w:t>
            </w:r>
            <w:r w:rsidR="00FF05A9">
              <w:rPr>
                <w:sz w:val="24"/>
                <w:szCs w:val="24"/>
              </w:rPr>
              <w:t>Східного міжрегіонального управління ДПС по роботі з великими платниками податків (далі – Міжрегіональне управління)</w:t>
            </w:r>
            <w:r w:rsidR="00FF05A9" w:rsidRPr="00FF05A9">
              <w:rPr>
                <w:sz w:val="24"/>
                <w:szCs w:val="24"/>
              </w:rPr>
              <w:t xml:space="preserve">, планування та здійснення заходів контролю (проведення перевірок) у </w:t>
            </w:r>
            <w:r>
              <w:rPr>
                <w:sz w:val="24"/>
                <w:szCs w:val="24"/>
              </w:rPr>
              <w:t>Міжрегіональному управлінні</w:t>
            </w:r>
            <w:r w:rsidR="00FF05A9" w:rsidRPr="00FF05A9">
              <w:rPr>
                <w:sz w:val="24"/>
                <w:szCs w:val="24"/>
              </w:rPr>
              <w:t>, з питань організації роботи, виконання покладених завдань і функцій;</w:t>
            </w:r>
          </w:p>
          <w:p w:rsidR="00FF05A9" w:rsidRPr="00FF05A9" w:rsidRDefault="002A39C1" w:rsidP="002A39C1">
            <w:pPr>
              <w:widowControl w:val="0"/>
              <w:spacing w:line="240" w:lineRule="auto"/>
              <w:ind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05A9" w:rsidRPr="00FF05A9">
              <w:rPr>
                <w:sz w:val="24"/>
                <w:szCs w:val="24"/>
              </w:rPr>
              <w:t xml:space="preserve">планування заходів контролю (перевірок), оцінки та аналізу за додержанням вимог законодавства, виконанням службових, посадових обов’язків у </w:t>
            </w:r>
            <w:r>
              <w:rPr>
                <w:sz w:val="24"/>
                <w:szCs w:val="24"/>
              </w:rPr>
              <w:t>Міжрегіональному управлінні</w:t>
            </w:r>
            <w:r w:rsidR="00FF05A9" w:rsidRPr="00FF05A9">
              <w:rPr>
                <w:sz w:val="24"/>
                <w:szCs w:val="24"/>
              </w:rPr>
              <w:t xml:space="preserve"> за попереднім погодженням Департаменту забезпечення відомчого контролю ДПC;</w:t>
            </w:r>
          </w:p>
          <w:p w:rsidR="00FF05A9" w:rsidRPr="00FF05A9" w:rsidRDefault="002A39C1" w:rsidP="002A39C1">
            <w:pPr>
              <w:widowControl w:val="0"/>
              <w:spacing w:line="240" w:lineRule="auto"/>
              <w:ind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05A9" w:rsidRPr="00FF05A9">
              <w:rPr>
                <w:sz w:val="24"/>
                <w:szCs w:val="24"/>
              </w:rPr>
              <w:t xml:space="preserve"> організація та проведення, за необхідності із залученням працівників структурних підрозділів </w:t>
            </w:r>
            <w:r>
              <w:rPr>
                <w:sz w:val="24"/>
                <w:szCs w:val="24"/>
              </w:rPr>
              <w:t>Міжрегіонального управління</w:t>
            </w:r>
            <w:r w:rsidR="00FF05A9" w:rsidRPr="00FF05A9">
              <w:rPr>
                <w:sz w:val="24"/>
                <w:szCs w:val="24"/>
              </w:rPr>
              <w:t xml:space="preserve">, перевірок (участь у перевірках), оцінки та аналізу, інших заходів контролю щодо стану організації роботи у </w:t>
            </w:r>
            <w:r>
              <w:rPr>
                <w:sz w:val="24"/>
                <w:szCs w:val="24"/>
              </w:rPr>
              <w:t>Міжрегіональному управлінні</w:t>
            </w:r>
            <w:r w:rsidR="00FF05A9" w:rsidRPr="00FF05A9">
              <w:rPr>
                <w:sz w:val="24"/>
                <w:szCs w:val="24"/>
              </w:rPr>
              <w:t>;</w:t>
            </w:r>
          </w:p>
          <w:p w:rsidR="00FF05A9" w:rsidRPr="00FF05A9" w:rsidRDefault="002A39C1" w:rsidP="002A39C1">
            <w:pPr>
              <w:widowControl w:val="0"/>
              <w:spacing w:line="240" w:lineRule="auto"/>
              <w:ind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05A9" w:rsidRPr="00FF05A9">
              <w:rPr>
                <w:sz w:val="24"/>
                <w:szCs w:val="24"/>
              </w:rPr>
              <w:t xml:space="preserve"> організація та проведення, за необхідності із залученням працівників структурних підрозділів </w:t>
            </w:r>
            <w:r>
              <w:rPr>
                <w:sz w:val="24"/>
                <w:szCs w:val="24"/>
              </w:rPr>
              <w:t>Міжрегіонального управління</w:t>
            </w:r>
            <w:r w:rsidR="00FF05A9" w:rsidRPr="00FF05A9">
              <w:rPr>
                <w:sz w:val="24"/>
                <w:szCs w:val="24"/>
              </w:rPr>
              <w:t>, перевірок (участь у перевірках), оцінки та аналізу інформації, викладеної у зверненнях (скаргах, заявах, пропозиціях) громадян, суб’єктів господарювання, органів державної влади, народних депутатів України тощо, друкованих, аудіовізуальних засобах масової інформації, а також отриманої від правоохоронних органів та з інших джерел, щодо причетності посадових осіб до порушень чинного законодавства;</w:t>
            </w:r>
          </w:p>
          <w:p w:rsidR="00FF05A9" w:rsidRPr="00FF05A9" w:rsidRDefault="002A39C1" w:rsidP="002A39C1">
            <w:pPr>
              <w:widowControl w:val="0"/>
              <w:spacing w:line="240" w:lineRule="auto"/>
              <w:ind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05A9" w:rsidRPr="00FF05A9">
              <w:rPr>
                <w:sz w:val="24"/>
                <w:szCs w:val="24"/>
              </w:rPr>
              <w:t xml:space="preserve">узагальнення виявлених проведеними перевірками та іншими заходами контролю порушень та недоліків в організації роботи структурних підрозділів </w:t>
            </w:r>
            <w:r>
              <w:rPr>
                <w:sz w:val="24"/>
                <w:szCs w:val="24"/>
              </w:rPr>
              <w:t>Міжрегіонального управління</w:t>
            </w:r>
            <w:r w:rsidR="00FF05A9" w:rsidRPr="00FF05A9">
              <w:rPr>
                <w:sz w:val="24"/>
                <w:szCs w:val="24"/>
              </w:rPr>
              <w:t xml:space="preserve">, додержанням вимог законодавства, виконанням службових, посадових обов'язків в </w:t>
            </w:r>
            <w:r>
              <w:rPr>
                <w:sz w:val="24"/>
                <w:szCs w:val="24"/>
              </w:rPr>
              <w:t>Міжрегіональному управлінні</w:t>
            </w:r>
            <w:r w:rsidR="00FF05A9" w:rsidRPr="00FF05A9">
              <w:rPr>
                <w:sz w:val="24"/>
                <w:szCs w:val="24"/>
              </w:rPr>
              <w:t>;</w:t>
            </w:r>
          </w:p>
          <w:p w:rsidR="00FF05A9" w:rsidRPr="00FF05A9" w:rsidRDefault="002A39C1" w:rsidP="002A39C1">
            <w:pPr>
              <w:spacing w:line="240" w:lineRule="auto"/>
              <w:ind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05A9" w:rsidRPr="00FF05A9">
              <w:rPr>
                <w:sz w:val="24"/>
                <w:szCs w:val="24"/>
              </w:rPr>
              <w:t xml:space="preserve">збір, обробка та узагальнення інформації, необхідної для виявлення та/або упередження виникнення подій, які негативно впливають/вплинуть на діяльність </w:t>
            </w:r>
            <w:r>
              <w:rPr>
                <w:sz w:val="24"/>
                <w:szCs w:val="24"/>
              </w:rPr>
              <w:t>Міжрегіонального управління</w:t>
            </w:r>
            <w:r w:rsidR="00FF05A9" w:rsidRPr="00FF05A9">
              <w:rPr>
                <w:sz w:val="24"/>
                <w:szCs w:val="24"/>
              </w:rPr>
              <w:t xml:space="preserve">, планування та здійснення заходів контролю (проведення перевірок), оцінки та аналізу в </w:t>
            </w:r>
            <w:r>
              <w:rPr>
                <w:sz w:val="24"/>
                <w:szCs w:val="24"/>
              </w:rPr>
              <w:t>Міжрегіональному управлінні</w:t>
            </w:r>
            <w:r w:rsidR="00FF05A9" w:rsidRPr="00FF05A9">
              <w:rPr>
                <w:sz w:val="24"/>
                <w:szCs w:val="24"/>
              </w:rPr>
              <w:t xml:space="preserve"> з питань організації роботи щодо відпрацювання ризикових операцій, податкових ризиків, адміністрування податків, зборів, єдиного внеску та інших платежів,</w:t>
            </w:r>
            <w:r w:rsidR="00FF05A9" w:rsidRPr="00FF05A9">
              <w:rPr>
                <w:color w:val="0000FF"/>
                <w:sz w:val="24"/>
                <w:szCs w:val="24"/>
              </w:rPr>
              <w:t xml:space="preserve"> </w:t>
            </w:r>
            <w:r w:rsidR="00FF05A9" w:rsidRPr="00FF05A9">
              <w:rPr>
                <w:sz w:val="24"/>
                <w:szCs w:val="24"/>
              </w:rPr>
              <w:t>контроль за справлянням яких покладено на податкові органи,</w:t>
            </w:r>
            <w:r w:rsidR="00FF05A9" w:rsidRPr="00FF05A9">
              <w:rPr>
                <w:color w:val="0000FF"/>
                <w:sz w:val="24"/>
                <w:szCs w:val="24"/>
              </w:rPr>
              <w:t xml:space="preserve"> </w:t>
            </w:r>
            <w:r w:rsidR="00FF05A9" w:rsidRPr="00FF05A9">
              <w:rPr>
                <w:sz w:val="24"/>
                <w:szCs w:val="24"/>
              </w:rPr>
              <w:t>погашення боргу, адміністративного оскарження, контрольно-перевірочної роботи та супроводження справ у судах тощо;</w:t>
            </w:r>
          </w:p>
          <w:p w:rsidR="00FF05A9" w:rsidRPr="00FF05A9" w:rsidRDefault="002A39C1" w:rsidP="002A39C1">
            <w:pPr>
              <w:widowControl w:val="0"/>
              <w:spacing w:line="240" w:lineRule="auto"/>
              <w:ind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05A9" w:rsidRPr="00FF05A9">
              <w:rPr>
                <w:sz w:val="24"/>
                <w:szCs w:val="24"/>
              </w:rPr>
              <w:t xml:space="preserve">дослідження та аналіз ефективності взаємодії структурних </w:t>
            </w:r>
            <w:r w:rsidR="00FF05A9" w:rsidRPr="00FF05A9">
              <w:rPr>
                <w:sz w:val="24"/>
                <w:szCs w:val="24"/>
              </w:rPr>
              <w:lastRenderedPageBreak/>
              <w:t xml:space="preserve">підрозділів </w:t>
            </w:r>
            <w:r>
              <w:rPr>
                <w:sz w:val="24"/>
                <w:szCs w:val="24"/>
              </w:rPr>
              <w:t>Міжрегіонального управління</w:t>
            </w:r>
            <w:r w:rsidR="00FF05A9" w:rsidRPr="00FF05A9">
              <w:rPr>
                <w:sz w:val="24"/>
                <w:szCs w:val="24"/>
              </w:rPr>
              <w:t xml:space="preserve"> з організації роботи щодо виявлення та відпрацювання податкових ризиків та здійснення оцінки реагування на виявлення ризиків у реалізації процесів діяльності платників податків;</w:t>
            </w:r>
          </w:p>
          <w:p w:rsidR="00FF05A9" w:rsidRPr="00FF05A9" w:rsidRDefault="002A39C1" w:rsidP="002A39C1">
            <w:pPr>
              <w:spacing w:line="240" w:lineRule="auto"/>
              <w:ind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05A9" w:rsidRPr="00FF05A9">
              <w:rPr>
                <w:sz w:val="24"/>
                <w:szCs w:val="24"/>
              </w:rPr>
              <w:t xml:space="preserve">організація та проведення за необхідності із залученням працівників структурних підрозділів </w:t>
            </w:r>
            <w:r>
              <w:rPr>
                <w:sz w:val="24"/>
                <w:szCs w:val="24"/>
              </w:rPr>
              <w:t>Міжрегіонального управління</w:t>
            </w:r>
            <w:r w:rsidR="00FF05A9" w:rsidRPr="00FF05A9">
              <w:rPr>
                <w:sz w:val="24"/>
                <w:szCs w:val="24"/>
              </w:rPr>
              <w:t xml:space="preserve"> перевірок (участь у перевірках), оцінки та аналізу, інших заходів контролю щодо стану організації роботи </w:t>
            </w:r>
            <w:r>
              <w:rPr>
                <w:sz w:val="24"/>
                <w:szCs w:val="24"/>
              </w:rPr>
              <w:t>Міжрегіонального управління</w:t>
            </w:r>
            <w:r w:rsidR="00FF05A9" w:rsidRPr="00FF05A9">
              <w:rPr>
                <w:sz w:val="24"/>
                <w:szCs w:val="24"/>
              </w:rPr>
              <w:t xml:space="preserve"> з питань відпрацювання ризикових операцій, податкових ризиків, адміністрування податків, зборів,</w:t>
            </w:r>
            <w:r w:rsidR="00FF05A9" w:rsidRPr="00FF05A9">
              <w:rPr>
                <w:color w:val="0000FF"/>
                <w:sz w:val="24"/>
                <w:szCs w:val="24"/>
              </w:rPr>
              <w:t xml:space="preserve"> </w:t>
            </w:r>
            <w:r w:rsidR="00FF05A9" w:rsidRPr="00FF05A9">
              <w:rPr>
                <w:sz w:val="24"/>
                <w:szCs w:val="24"/>
              </w:rPr>
              <w:t>єдиного внеску</w:t>
            </w:r>
            <w:r w:rsidR="00FF05A9" w:rsidRPr="00FF05A9">
              <w:rPr>
                <w:color w:val="0000FF"/>
                <w:sz w:val="24"/>
                <w:szCs w:val="24"/>
              </w:rPr>
              <w:t xml:space="preserve"> </w:t>
            </w:r>
            <w:r w:rsidR="00FF05A9" w:rsidRPr="00FF05A9">
              <w:rPr>
                <w:sz w:val="24"/>
                <w:szCs w:val="24"/>
              </w:rPr>
              <w:t>та інших платежів,</w:t>
            </w:r>
            <w:r w:rsidR="00FF05A9" w:rsidRPr="00FF05A9">
              <w:rPr>
                <w:color w:val="0000FF"/>
                <w:sz w:val="24"/>
                <w:szCs w:val="24"/>
              </w:rPr>
              <w:t xml:space="preserve"> </w:t>
            </w:r>
            <w:r w:rsidR="00FF05A9" w:rsidRPr="00FF05A9">
              <w:rPr>
                <w:sz w:val="24"/>
                <w:szCs w:val="24"/>
              </w:rPr>
              <w:t>контроль за справлянням яких покладено на податкові органи, погашення боргу, адміністративного оскарження, контрольно-перевірочної роботи та супроводження справ у судах тощо;</w:t>
            </w:r>
          </w:p>
          <w:p w:rsidR="00FF05A9" w:rsidRPr="00FF05A9" w:rsidRDefault="002A39C1" w:rsidP="002A39C1">
            <w:pPr>
              <w:spacing w:line="240" w:lineRule="auto"/>
              <w:ind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05A9" w:rsidRPr="00FF05A9">
              <w:rPr>
                <w:sz w:val="24"/>
                <w:szCs w:val="24"/>
              </w:rPr>
              <w:t xml:space="preserve">моніторинг та аналіз стану організації виконання функціональних повноважень структурних підрозділів </w:t>
            </w:r>
            <w:r>
              <w:rPr>
                <w:sz w:val="24"/>
                <w:szCs w:val="24"/>
              </w:rPr>
              <w:t>Міжрегіонального управління</w:t>
            </w:r>
            <w:r w:rsidR="00FF05A9" w:rsidRPr="00FF05A9">
              <w:rPr>
                <w:sz w:val="24"/>
                <w:szCs w:val="24"/>
              </w:rPr>
              <w:t>, зокрема адміністрування податків, зборів, єдиного внеску та інших платежів,</w:t>
            </w:r>
            <w:r w:rsidR="00FF05A9" w:rsidRPr="00FF05A9">
              <w:rPr>
                <w:color w:val="0000FF"/>
                <w:sz w:val="24"/>
                <w:szCs w:val="24"/>
              </w:rPr>
              <w:t xml:space="preserve"> </w:t>
            </w:r>
            <w:r w:rsidR="00FF05A9" w:rsidRPr="00FF05A9">
              <w:rPr>
                <w:sz w:val="24"/>
                <w:szCs w:val="24"/>
              </w:rPr>
              <w:t>контроль за справлянням яких покладено на податкові органи,</w:t>
            </w:r>
            <w:r w:rsidR="00FF05A9" w:rsidRPr="00FF05A9">
              <w:rPr>
                <w:color w:val="0000FF"/>
                <w:sz w:val="24"/>
                <w:szCs w:val="24"/>
              </w:rPr>
              <w:t xml:space="preserve"> </w:t>
            </w:r>
            <w:r w:rsidR="00FF05A9" w:rsidRPr="00FF05A9">
              <w:rPr>
                <w:sz w:val="24"/>
                <w:szCs w:val="24"/>
              </w:rPr>
              <w:t>погашення боргу, опрацювання податкових ризиків, адміністративного оскарження, контрольно-перевірочної роботи та супроводження справ у судах тощо;</w:t>
            </w:r>
          </w:p>
          <w:p w:rsidR="00931D85" w:rsidRPr="00FF05A9" w:rsidRDefault="002A39C1" w:rsidP="002A39C1">
            <w:pPr>
              <w:widowControl w:val="0"/>
              <w:spacing w:line="240" w:lineRule="auto"/>
              <w:ind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05A9" w:rsidRPr="00FF05A9">
              <w:rPr>
                <w:sz w:val="24"/>
                <w:szCs w:val="24"/>
              </w:rPr>
              <w:t xml:space="preserve">підготовка висновків та пропозицій начальнику </w:t>
            </w:r>
            <w:r>
              <w:rPr>
                <w:sz w:val="24"/>
                <w:szCs w:val="24"/>
              </w:rPr>
              <w:t>Міжрегіонального управління</w:t>
            </w:r>
            <w:r w:rsidR="00FF05A9" w:rsidRPr="00FF05A9">
              <w:rPr>
                <w:sz w:val="24"/>
                <w:szCs w:val="24"/>
              </w:rPr>
              <w:t xml:space="preserve"> щодо вжиття заходів реагування для усунення виявлених недоліків та порушень за матеріалами перевірок, оцінки та аналізу, розгляду звернень, скарг, аналізу та опрацювання іншої інформації про негативні прояви у діяльності </w:t>
            </w:r>
            <w:r>
              <w:rPr>
                <w:sz w:val="24"/>
                <w:szCs w:val="24"/>
              </w:rPr>
              <w:t>Міжрегіонального управління</w:t>
            </w:r>
          </w:p>
        </w:tc>
      </w:tr>
      <w:tr w:rsidR="00931D85" w:rsidRPr="00D27766" w:rsidTr="00EA5076">
        <w:tc>
          <w:tcPr>
            <w:tcW w:w="3403" w:type="dxa"/>
            <w:gridSpan w:val="3"/>
            <w:vAlign w:val="center"/>
          </w:tcPr>
          <w:p w:rsidR="00931D85" w:rsidRPr="00D27766" w:rsidRDefault="00931D85" w:rsidP="00131B14">
            <w:pPr>
              <w:pStyle w:val="Default"/>
            </w:pPr>
            <w:r w:rsidRPr="00D27766">
              <w:lastRenderedPageBreak/>
              <w:t>Умови оплати праці</w:t>
            </w:r>
          </w:p>
        </w:tc>
        <w:tc>
          <w:tcPr>
            <w:tcW w:w="6946" w:type="dxa"/>
            <w:vAlign w:val="center"/>
          </w:tcPr>
          <w:p w:rsidR="00931D85" w:rsidRPr="00D27766" w:rsidRDefault="00931D85" w:rsidP="00894590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7766">
              <w:rPr>
                <w:sz w:val="24"/>
                <w:szCs w:val="24"/>
              </w:rPr>
              <w:t xml:space="preserve">Посадовий оклад – </w:t>
            </w:r>
            <w:r w:rsidR="00894590">
              <w:rPr>
                <w:sz w:val="24"/>
                <w:szCs w:val="24"/>
              </w:rPr>
              <w:t>9250</w:t>
            </w:r>
            <w:r w:rsidRPr="00D27766">
              <w:rPr>
                <w:sz w:val="24"/>
                <w:szCs w:val="24"/>
              </w:rPr>
              <w:t xml:space="preserve"> гривень.</w:t>
            </w:r>
          </w:p>
          <w:p w:rsidR="00894590" w:rsidRPr="00E13612" w:rsidRDefault="00894590" w:rsidP="00894590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E13612">
              <w:rPr>
                <w:sz w:val="24"/>
                <w:szCs w:val="24"/>
              </w:rPr>
              <w:t>Надбавка до посадового окладу, надбавка за ранг державного службовця надбавка за інтенсивність праці (Закон України від  10 грудня 2015 року № 889-VIII «Про державну службу», постанова Кабінету Міністрів України від 28 грудня 2020 року  № 1346 «Деякі питання оплати праці державних службовців податкових органів».</w:t>
            </w:r>
          </w:p>
          <w:p w:rsidR="00931D85" w:rsidRPr="00D27766" w:rsidRDefault="00894590" w:rsidP="008945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13612">
              <w:rPr>
                <w:sz w:val="24"/>
                <w:szCs w:val="24"/>
              </w:rPr>
              <w:t xml:space="preserve">    За результатами роботи та за наявності достатнього фонду оплати праці – премія.</w:t>
            </w:r>
          </w:p>
        </w:tc>
      </w:tr>
      <w:tr w:rsidR="00931D85" w:rsidRPr="00D27766" w:rsidTr="00EA5076">
        <w:tc>
          <w:tcPr>
            <w:tcW w:w="3403" w:type="dxa"/>
            <w:gridSpan w:val="3"/>
            <w:vAlign w:val="center"/>
          </w:tcPr>
          <w:p w:rsidR="00931D85" w:rsidRPr="00D27766" w:rsidRDefault="00931D85" w:rsidP="00131B14">
            <w:pPr>
              <w:pStyle w:val="Default"/>
            </w:pPr>
            <w:r w:rsidRPr="00D27766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894590" w:rsidRDefault="00894590" w:rsidP="0089459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E13612">
              <w:rPr>
                <w:sz w:val="24"/>
                <w:szCs w:val="24"/>
              </w:rPr>
              <w:t>Строково</w:t>
            </w:r>
            <w:proofErr w:type="spellEnd"/>
            <w:r w:rsidRPr="00E13612">
              <w:rPr>
                <w:sz w:val="24"/>
                <w:szCs w:val="24"/>
              </w:rPr>
              <w:t>, на період дії воєнного стану, відповідно до вимог статті 10 Закону України «Про правовий режим воєнного стану»</w:t>
            </w:r>
          </w:p>
          <w:p w:rsidR="00931D85" w:rsidRPr="00ED2479" w:rsidRDefault="00894590" w:rsidP="0089459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13612"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931D85" w:rsidRPr="00D27766" w:rsidTr="00EA5076">
        <w:tc>
          <w:tcPr>
            <w:tcW w:w="3403" w:type="dxa"/>
            <w:gridSpan w:val="3"/>
            <w:vAlign w:val="center"/>
          </w:tcPr>
          <w:p w:rsidR="00894590" w:rsidRPr="00E13612" w:rsidRDefault="00894590" w:rsidP="00894590">
            <w:pPr>
              <w:ind w:firstLine="0"/>
              <w:rPr>
                <w:sz w:val="24"/>
                <w:szCs w:val="24"/>
              </w:rPr>
            </w:pPr>
            <w:r w:rsidRPr="00E13612">
              <w:rPr>
                <w:sz w:val="24"/>
                <w:szCs w:val="24"/>
              </w:rPr>
              <w:t xml:space="preserve">Перелік інформації </w:t>
            </w:r>
          </w:p>
          <w:p w:rsidR="00931D85" w:rsidRPr="00D27766" w:rsidRDefault="00894590" w:rsidP="00894590">
            <w:pPr>
              <w:pStyle w:val="Default"/>
            </w:pPr>
            <w:r w:rsidRPr="00E13612">
              <w:t>та строк її подання</w:t>
            </w:r>
            <w:r w:rsidRPr="00D27766">
              <w:t xml:space="preserve"> </w:t>
            </w:r>
          </w:p>
        </w:tc>
        <w:tc>
          <w:tcPr>
            <w:tcW w:w="6946" w:type="dxa"/>
            <w:vAlign w:val="center"/>
          </w:tcPr>
          <w:p w:rsidR="00894590" w:rsidRPr="00894590" w:rsidRDefault="00894590" w:rsidP="008945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kern w:val="2"/>
                <w:sz w:val="24"/>
                <w:szCs w:val="24"/>
                <w:lang w:eastAsia="zh-CN"/>
              </w:rPr>
            </w:pPr>
            <w:r w:rsidRPr="00894590">
              <w:rPr>
                <w:kern w:val="2"/>
                <w:sz w:val="24"/>
                <w:szCs w:val="24"/>
                <w:lang w:eastAsia="zh-CN"/>
              </w:rPr>
              <w:t xml:space="preserve">Особа, яка претендує на зайняття вакантної посади подає до Східного міжрегіонального управління ДПС по роботі з великими платниками податків на електронну адресу </w:t>
            </w:r>
            <w:hyperlink r:id="rId8" w:history="1">
              <w:r w:rsidRPr="007009F8">
                <w:rPr>
                  <w:rStyle w:val="ae"/>
                  <w:sz w:val="24"/>
                  <w:szCs w:val="24"/>
                  <w:lang w:eastAsia="uk-UA"/>
                </w:rPr>
                <w:t>officevp.dp.kadri@tax.gov.ua</w:t>
              </w:r>
            </w:hyperlink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94590">
              <w:rPr>
                <w:kern w:val="2"/>
                <w:sz w:val="24"/>
                <w:szCs w:val="24"/>
                <w:lang w:eastAsia="zh-CN"/>
              </w:rPr>
              <w:t xml:space="preserve"> наступну інформацію, а саме:</w:t>
            </w:r>
          </w:p>
          <w:p w:rsidR="00894590" w:rsidRPr="00894590" w:rsidRDefault="00894590" w:rsidP="00894590">
            <w:pPr>
              <w:widowControl w:val="0"/>
              <w:suppressAutoHyphens/>
              <w:spacing w:line="240" w:lineRule="auto"/>
              <w:ind w:right="127" w:firstLine="269"/>
              <w:rPr>
                <w:kern w:val="2"/>
                <w:sz w:val="24"/>
                <w:szCs w:val="24"/>
                <w:lang w:eastAsia="zh-CN"/>
              </w:rPr>
            </w:pPr>
            <w:r w:rsidRPr="00894590">
              <w:rPr>
                <w:kern w:val="2"/>
                <w:sz w:val="24"/>
                <w:szCs w:val="24"/>
                <w:lang w:eastAsia="zh-CN"/>
              </w:rPr>
              <w:t xml:space="preserve">1) резюме (форма для заповнення додається); </w:t>
            </w:r>
          </w:p>
          <w:p w:rsidR="00894590" w:rsidRPr="00894590" w:rsidRDefault="00894590" w:rsidP="00894590">
            <w:pPr>
              <w:widowControl w:val="0"/>
              <w:suppressAutoHyphens/>
              <w:spacing w:line="240" w:lineRule="auto"/>
              <w:ind w:right="127" w:firstLine="269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2</w:t>
            </w:r>
            <w:r w:rsidRPr="00894590">
              <w:rPr>
                <w:kern w:val="2"/>
                <w:sz w:val="24"/>
                <w:szCs w:val="24"/>
                <w:lang w:eastAsia="zh-CN"/>
              </w:rPr>
              <w:t>) копія документа, що посвідчує особу та підтверджує громадянство України;</w:t>
            </w:r>
          </w:p>
          <w:p w:rsidR="00894590" w:rsidRPr="00894590" w:rsidRDefault="00894590" w:rsidP="00894590">
            <w:pPr>
              <w:widowControl w:val="0"/>
              <w:suppressAutoHyphens/>
              <w:spacing w:line="240" w:lineRule="auto"/>
              <w:ind w:right="127" w:firstLine="269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3</w:t>
            </w:r>
            <w:r w:rsidRPr="00894590">
              <w:rPr>
                <w:kern w:val="2"/>
                <w:sz w:val="24"/>
                <w:szCs w:val="24"/>
                <w:lang w:eastAsia="zh-CN"/>
              </w:rPr>
              <w:t>) підтвердження наявності відповідного ступеня вищої освіти;</w:t>
            </w:r>
          </w:p>
          <w:p w:rsidR="00894590" w:rsidRPr="00894590" w:rsidRDefault="00894590" w:rsidP="008945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7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4</w:t>
            </w:r>
            <w:r w:rsidRPr="00894590">
              <w:rPr>
                <w:kern w:val="2"/>
                <w:sz w:val="24"/>
                <w:szCs w:val="24"/>
                <w:lang w:eastAsia="zh-CN"/>
              </w:rPr>
              <w:t xml:space="preserve">) військово-облікові документи (для призовників - посвідчення про приписку до призовної дільниці, для військовозобов’язаних - військовий квиток або тимчасове </w:t>
            </w:r>
            <w:r w:rsidRPr="00894590">
              <w:rPr>
                <w:kern w:val="2"/>
                <w:sz w:val="24"/>
                <w:szCs w:val="24"/>
                <w:lang w:eastAsia="zh-CN"/>
              </w:rPr>
              <w:lastRenderedPageBreak/>
              <w:t>посвідчення військовозобов’язаного), що засвідчує взяття на військовий облік у районних (міських) військових комісаріатах;</w:t>
            </w:r>
          </w:p>
          <w:p w:rsidR="00894590" w:rsidRPr="00894590" w:rsidRDefault="00894590" w:rsidP="00894590">
            <w:pPr>
              <w:widowControl w:val="0"/>
              <w:suppressAutoHyphens/>
              <w:spacing w:line="240" w:lineRule="auto"/>
              <w:ind w:right="127" w:firstLine="269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5</w:t>
            </w:r>
            <w:r w:rsidRPr="00894590">
              <w:rPr>
                <w:kern w:val="2"/>
                <w:sz w:val="24"/>
                <w:szCs w:val="24"/>
                <w:lang w:eastAsia="zh-CN"/>
              </w:rPr>
              <w:t>) заповнена особова картка встановленого зразка (форма для заповнення додається – кандидатом заповнюються пункти            з 1 по 10 та автобіографія);</w:t>
            </w:r>
          </w:p>
          <w:p w:rsidR="00894590" w:rsidRPr="00894590" w:rsidRDefault="00894590" w:rsidP="00894590">
            <w:pPr>
              <w:widowControl w:val="0"/>
              <w:suppressAutoHyphens/>
              <w:spacing w:line="240" w:lineRule="auto"/>
              <w:ind w:right="127" w:firstLine="269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6</w:t>
            </w:r>
            <w:r w:rsidRPr="00894590">
              <w:rPr>
                <w:kern w:val="2"/>
                <w:sz w:val="24"/>
                <w:szCs w:val="24"/>
                <w:lang w:eastAsia="zh-CN"/>
              </w:rPr>
              <w:t xml:space="preserve"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 (за наявності). </w:t>
            </w:r>
          </w:p>
          <w:p w:rsidR="00894590" w:rsidRPr="00894590" w:rsidRDefault="00894590" w:rsidP="00894590">
            <w:pPr>
              <w:widowControl w:val="0"/>
              <w:suppressAutoHyphens/>
              <w:spacing w:line="240" w:lineRule="auto"/>
              <w:ind w:right="127" w:firstLine="269"/>
              <w:rPr>
                <w:kern w:val="2"/>
                <w:sz w:val="24"/>
                <w:szCs w:val="24"/>
                <w:lang w:eastAsia="zh-CN"/>
              </w:rPr>
            </w:pPr>
          </w:p>
          <w:p w:rsidR="00931D85" w:rsidRPr="00894590" w:rsidRDefault="00894590" w:rsidP="00743D74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94590">
              <w:rPr>
                <w:kern w:val="2"/>
                <w:sz w:val="24"/>
                <w:szCs w:val="24"/>
                <w:lang w:eastAsia="zh-CN"/>
              </w:rPr>
              <w:t xml:space="preserve">Документи приймаються до 17 год. 00 хв. </w:t>
            </w:r>
            <w:r w:rsidR="00743D74">
              <w:rPr>
                <w:kern w:val="2"/>
                <w:sz w:val="24"/>
                <w:szCs w:val="24"/>
                <w:lang w:eastAsia="zh-CN"/>
              </w:rPr>
              <w:t>31 січня</w:t>
            </w:r>
            <w:r w:rsidRPr="00894590">
              <w:rPr>
                <w:kern w:val="2"/>
                <w:sz w:val="24"/>
                <w:szCs w:val="24"/>
                <w:lang w:eastAsia="zh-CN"/>
              </w:rPr>
              <w:t xml:space="preserve"> 202</w:t>
            </w:r>
            <w:r w:rsidR="00743D74">
              <w:rPr>
                <w:kern w:val="2"/>
                <w:sz w:val="24"/>
                <w:szCs w:val="24"/>
                <w:lang w:eastAsia="zh-CN"/>
              </w:rPr>
              <w:t>4</w:t>
            </w:r>
            <w:r w:rsidRPr="00894590">
              <w:rPr>
                <w:kern w:val="2"/>
                <w:sz w:val="24"/>
                <w:szCs w:val="24"/>
                <w:lang w:eastAsia="zh-CN"/>
              </w:rPr>
              <w:t xml:space="preserve"> року.</w:t>
            </w:r>
          </w:p>
        </w:tc>
      </w:tr>
      <w:tr w:rsidR="004C2E70" w:rsidRPr="00D27766" w:rsidTr="00EA5076">
        <w:tc>
          <w:tcPr>
            <w:tcW w:w="3403" w:type="dxa"/>
            <w:gridSpan w:val="3"/>
            <w:vAlign w:val="center"/>
          </w:tcPr>
          <w:p w:rsidR="004C2E70" w:rsidRPr="00D27766" w:rsidRDefault="00CC182F" w:rsidP="005736CC">
            <w:pPr>
              <w:pStyle w:val="Default"/>
              <w:jc w:val="both"/>
            </w:pPr>
            <w:r w:rsidRPr="00E13612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подачі документів на зайняття вакантної посади</w:t>
            </w:r>
          </w:p>
        </w:tc>
        <w:tc>
          <w:tcPr>
            <w:tcW w:w="6946" w:type="dxa"/>
          </w:tcPr>
          <w:p w:rsidR="00634DCD" w:rsidRPr="00752A43" w:rsidRDefault="00DA26FF" w:rsidP="00634DCD">
            <w:pPr>
              <w:ind w:firstLine="0"/>
              <w:rPr>
                <w:rStyle w:val="st42"/>
                <w:sz w:val="24"/>
              </w:rPr>
            </w:pPr>
            <w:proofErr w:type="spellStart"/>
            <w:r>
              <w:rPr>
                <w:rStyle w:val="st42"/>
                <w:sz w:val="24"/>
              </w:rPr>
              <w:t>Донєва</w:t>
            </w:r>
            <w:proofErr w:type="spellEnd"/>
            <w:r>
              <w:rPr>
                <w:rStyle w:val="st42"/>
                <w:sz w:val="24"/>
              </w:rPr>
              <w:t xml:space="preserve"> Ольга Анатоліївна</w:t>
            </w:r>
          </w:p>
          <w:p w:rsidR="00634DCD" w:rsidRPr="00752A43" w:rsidRDefault="00634DCD" w:rsidP="00634DCD">
            <w:pPr>
              <w:widowControl w:val="0"/>
              <w:ind w:firstLine="0"/>
              <w:rPr>
                <w:sz w:val="24"/>
              </w:rPr>
            </w:pPr>
            <w:r w:rsidRPr="00752A43">
              <w:rPr>
                <w:rStyle w:val="st42"/>
                <w:sz w:val="24"/>
              </w:rPr>
              <w:t xml:space="preserve"> </w:t>
            </w:r>
            <w:proofErr w:type="spellStart"/>
            <w:r w:rsidRPr="00752A43">
              <w:rPr>
                <w:rStyle w:val="st42"/>
                <w:sz w:val="24"/>
              </w:rPr>
              <w:t>Тел</w:t>
            </w:r>
            <w:proofErr w:type="spellEnd"/>
            <w:r w:rsidRPr="00752A43">
              <w:rPr>
                <w:rStyle w:val="st42"/>
                <w:sz w:val="24"/>
              </w:rPr>
              <w:t xml:space="preserve">  </w:t>
            </w:r>
            <w:r w:rsidRPr="00752A43">
              <w:rPr>
                <w:sz w:val="24"/>
              </w:rPr>
              <w:t xml:space="preserve">(056) </w:t>
            </w:r>
            <w:r w:rsidR="00CC182F">
              <w:rPr>
                <w:sz w:val="24"/>
              </w:rPr>
              <w:t>720 30 47</w:t>
            </w:r>
          </w:p>
          <w:p w:rsidR="00634DCD" w:rsidRPr="00752A43" w:rsidRDefault="00634DCD" w:rsidP="00634DCD">
            <w:pPr>
              <w:widowControl w:val="0"/>
              <w:ind w:firstLine="0"/>
              <w:rPr>
                <w:rStyle w:val="st42"/>
                <w:sz w:val="24"/>
              </w:rPr>
            </w:pPr>
            <w:r w:rsidRPr="00752A43">
              <w:rPr>
                <w:sz w:val="24"/>
              </w:rPr>
              <w:t xml:space="preserve"> </w:t>
            </w:r>
            <w:r w:rsidRPr="00752A43">
              <w:rPr>
                <w:sz w:val="24"/>
                <w:lang w:val="en-US"/>
              </w:rPr>
              <w:t>e</w:t>
            </w:r>
            <w:r w:rsidRPr="00634DCD">
              <w:rPr>
                <w:sz w:val="24"/>
              </w:rPr>
              <w:t>-</w:t>
            </w:r>
            <w:r w:rsidRPr="00752A43">
              <w:rPr>
                <w:sz w:val="24"/>
                <w:lang w:val="en-US"/>
              </w:rPr>
              <w:t>mail</w:t>
            </w:r>
            <w:r w:rsidRPr="00752A43">
              <w:rPr>
                <w:sz w:val="24"/>
              </w:rPr>
              <w:t xml:space="preserve">: </w:t>
            </w:r>
            <w:hyperlink r:id="rId9" w:history="1">
              <w:r w:rsidR="00DA26FF" w:rsidRPr="007009F8">
                <w:rPr>
                  <w:rStyle w:val="ae"/>
                  <w:sz w:val="24"/>
                  <w:szCs w:val="24"/>
                  <w:lang w:eastAsia="uk-UA"/>
                </w:rPr>
                <w:t>officevp.dp.kadri@tax.gov.ua</w:t>
              </w:r>
            </w:hyperlink>
          </w:p>
          <w:p w:rsidR="004C2E70" w:rsidRPr="00EE3BBF" w:rsidRDefault="004C2E70" w:rsidP="006853D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31D85" w:rsidRPr="00D27766" w:rsidTr="005B63A6">
        <w:tc>
          <w:tcPr>
            <w:tcW w:w="10349" w:type="dxa"/>
            <w:gridSpan w:val="4"/>
            <w:shd w:val="clear" w:color="auto" w:fill="BFBFBF" w:themeFill="background1" w:themeFillShade="BF"/>
            <w:vAlign w:val="center"/>
          </w:tcPr>
          <w:p w:rsidR="00931D85" w:rsidRPr="005B63A6" w:rsidRDefault="00931D85" w:rsidP="00234082">
            <w:pPr>
              <w:pStyle w:val="Default"/>
              <w:jc w:val="center"/>
              <w:rPr>
                <w:b/>
                <w:highlight w:val="lightGray"/>
              </w:rPr>
            </w:pPr>
            <w:r w:rsidRPr="005B63A6">
              <w:rPr>
                <w:b/>
                <w:highlight w:val="lightGray"/>
              </w:rPr>
              <w:t>Кваліфікаційні вимоги</w:t>
            </w:r>
          </w:p>
        </w:tc>
      </w:tr>
      <w:tr w:rsidR="004C2E70" w:rsidRPr="00D27766" w:rsidTr="00234082">
        <w:tc>
          <w:tcPr>
            <w:tcW w:w="425" w:type="dxa"/>
            <w:gridSpan w:val="2"/>
            <w:vAlign w:val="center"/>
          </w:tcPr>
          <w:p w:rsidR="004C2E70" w:rsidRPr="00D27766" w:rsidRDefault="004C2E70" w:rsidP="00234082">
            <w:pPr>
              <w:pStyle w:val="Default"/>
            </w:pPr>
            <w:r w:rsidRPr="00D27766">
              <w:t>1.</w:t>
            </w:r>
          </w:p>
        </w:tc>
        <w:tc>
          <w:tcPr>
            <w:tcW w:w="2978" w:type="dxa"/>
            <w:vAlign w:val="center"/>
          </w:tcPr>
          <w:p w:rsidR="004C2E70" w:rsidRPr="00D27766" w:rsidRDefault="004C2E70" w:rsidP="00234082">
            <w:pPr>
              <w:pStyle w:val="Default"/>
              <w:rPr>
                <w:color w:val="000000" w:themeColor="text1"/>
              </w:rPr>
            </w:pPr>
            <w:r w:rsidRPr="00D27766">
              <w:rPr>
                <w:color w:val="000000" w:themeColor="text1"/>
              </w:rPr>
              <w:t>Освіта</w:t>
            </w:r>
          </w:p>
        </w:tc>
        <w:tc>
          <w:tcPr>
            <w:tcW w:w="6946" w:type="dxa"/>
            <w:vAlign w:val="center"/>
          </w:tcPr>
          <w:p w:rsidR="004C2E70" w:rsidRPr="00DA26FF" w:rsidRDefault="00DA26FF" w:rsidP="00DA26F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A26FF">
              <w:rPr>
                <w:sz w:val="24"/>
                <w:szCs w:val="24"/>
              </w:rPr>
              <w:t xml:space="preserve">вища освіта за освітнім ступенем, не нижче молодшого бакалавра, </w:t>
            </w:r>
            <w:proofErr w:type="spellStart"/>
            <w:r w:rsidRPr="00DA26FF">
              <w:rPr>
                <w:sz w:val="24"/>
                <w:szCs w:val="24"/>
              </w:rPr>
              <w:t>бакалавра</w:t>
            </w:r>
            <w:proofErr w:type="spellEnd"/>
            <w:r w:rsidRPr="00DA26FF">
              <w:rPr>
                <w:sz w:val="24"/>
                <w:szCs w:val="24"/>
              </w:rPr>
              <w:t xml:space="preserve"> бажано за фахом фінансово-економічного спрямування</w:t>
            </w:r>
          </w:p>
        </w:tc>
      </w:tr>
      <w:tr w:rsidR="004C2E70" w:rsidRPr="00D27766" w:rsidTr="00234082">
        <w:tc>
          <w:tcPr>
            <w:tcW w:w="425" w:type="dxa"/>
            <w:gridSpan w:val="2"/>
            <w:vAlign w:val="center"/>
          </w:tcPr>
          <w:p w:rsidR="004C2E70" w:rsidRPr="00D27766" w:rsidRDefault="004C2E70" w:rsidP="00234082">
            <w:pPr>
              <w:pStyle w:val="Default"/>
            </w:pPr>
            <w:r w:rsidRPr="00D27766">
              <w:t>2.</w:t>
            </w:r>
          </w:p>
        </w:tc>
        <w:tc>
          <w:tcPr>
            <w:tcW w:w="2978" w:type="dxa"/>
            <w:vAlign w:val="center"/>
          </w:tcPr>
          <w:p w:rsidR="004C2E70" w:rsidRPr="00D27766" w:rsidRDefault="004C2E70" w:rsidP="00234082">
            <w:pPr>
              <w:pStyle w:val="Default"/>
            </w:pPr>
            <w:r w:rsidRPr="00D27766">
              <w:t>Досвід роботи</w:t>
            </w:r>
          </w:p>
        </w:tc>
        <w:tc>
          <w:tcPr>
            <w:tcW w:w="6946" w:type="dxa"/>
            <w:vAlign w:val="center"/>
          </w:tcPr>
          <w:p w:rsidR="004C2E70" w:rsidRPr="000D7505" w:rsidRDefault="004C2E70" w:rsidP="006853DD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0D7505">
              <w:rPr>
                <w:sz w:val="24"/>
                <w:szCs w:val="24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 підприємств, установ та організацій незалежно від форми власності не менше двох років.</w:t>
            </w:r>
          </w:p>
        </w:tc>
      </w:tr>
      <w:tr w:rsidR="004C2E70" w:rsidRPr="00D27766" w:rsidTr="00234082">
        <w:tc>
          <w:tcPr>
            <w:tcW w:w="425" w:type="dxa"/>
            <w:gridSpan w:val="2"/>
            <w:vAlign w:val="center"/>
          </w:tcPr>
          <w:p w:rsidR="004C2E70" w:rsidRPr="00D27766" w:rsidRDefault="004C2E70" w:rsidP="00234082">
            <w:pPr>
              <w:pStyle w:val="Default"/>
            </w:pPr>
            <w:r w:rsidRPr="00D27766">
              <w:t>3.</w:t>
            </w:r>
          </w:p>
        </w:tc>
        <w:tc>
          <w:tcPr>
            <w:tcW w:w="2978" w:type="dxa"/>
            <w:vAlign w:val="center"/>
          </w:tcPr>
          <w:p w:rsidR="004C2E70" w:rsidRPr="00D27766" w:rsidRDefault="004C2E70" w:rsidP="00234082">
            <w:pPr>
              <w:pStyle w:val="Default"/>
            </w:pPr>
            <w:r w:rsidRPr="00D27766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4C2E70" w:rsidRPr="00D27766" w:rsidRDefault="004C2E70" w:rsidP="006853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7766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931D85" w:rsidRPr="00D27766" w:rsidTr="005B63A6">
        <w:tc>
          <w:tcPr>
            <w:tcW w:w="10349" w:type="dxa"/>
            <w:gridSpan w:val="4"/>
            <w:shd w:val="clear" w:color="auto" w:fill="BFBFBF" w:themeFill="background1" w:themeFillShade="BF"/>
            <w:vAlign w:val="center"/>
          </w:tcPr>
          <w:p w:rsidR="00931D85" w:rsidRPr="00D27766" w:rsidRDefault="00931D85" w:rsidP="00D418F3">
            <w:pPr>
              <w:pStyle w:val="Default"/>
              <w:jc w:val="center"/>
              <w:rPr>
                <w:b/>
              </w:rPr>
            </w:pPr>
            <w:r w:rsidRPr="00D27766">
              <w:rPr>
                <w:b/>
              </w:rPr>
              <w:t>Вимоги до компетентності</w:t>
            </w:r>
          </w:p>
        </w:tc>
      </w:tr>
      <w:tr w:rsidR="00931D85" w:rsidRPr="00D27766" w:rsidTr="00731929">
        <w:tc>
          <w:tcPr>
            <w:tcW w:w="3403" w:type="dxa"/>
            <w:gridSpan w:val="3"/>
            <w:vAlign w:val="center"/>
          </w:tcPr>
          <w:p w:rsidR="00931D85" w:rsidRPr="00D27766" w:rsidRDefault="00931D85" w:rsidP="000F4A5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D27766">
              <w:rPr>
                <w:b/>
                <w:color w:val="000000" w:themeColor="text1"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931D85" w:rsidRPr="00D27766" w:rsidRDefault="00931D85" w:rsidP="000F4A58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7766">
              <w:rPr>
                <w:b/>
                <w:color w:val="000000" w:themeColor="text1"/>
                <w:sz w:val="24"/>
                <w:szCs w:val="24"/>
              </w:rPr>
              <w:t>Компоненти вимоги</w:t>
            </w:r>
          </w:p>
        </w:tc>
      </w:tr>
      <w:tr w:rsidR="004C2E70" w:rsidRPr="00D27766" w:rsidTr="00480CA3">
        <w:tc>
          <w:tcPr>
            <w:tcW w:w="397" w:type="dxa"/>
            <w:vAlign w:val="center"/>
          </w:tcPr>
          <w:p w:rsidR="004C2E70" w:rsidRPr="00D27766" w:rsidRDefault="004C2E70" w:rsidP="00131B14">
            <w:pPr>
              <w:pStyle w:val="Default"/>
            </w:pPr>
            <w:r w:rsidRPr="00D27766">
              <w:t>1.</w:t>
            </w:r>
          </w:p>
        </w:tc>
        <w:tc>
          <w:tcPr>
            <w:tcW w:w="3006" w:type="dxa"/>
            <w:gridSpan w:val="2"/>
            <w:vAlign w:val="center"/>
          </w:tcPr>
          <w:p w:rsidR="004C2E70" w:rsidRPr="004C2E70" w:rsidRDefault="004C2E70" w:rsidP="005736CC">
            <w:pPr>
              <w:pStyle w:val="Style36"/>
              <w:widowControl/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4C2E70">
              <w:rPr>
                <w:rStyle w:val="FontStyle47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6C574B" w:rsidRDefault="004C2E70" w:rsidP="006853DD">
            <w:pPr>
              <w:pStyle w:val="Style36"/>
              <w:widowControl/>
              <w:spacing w:line="278" w:lineRule="exact"/>
              <w:jc w:val="both"/>
              <w:rPr>
                <w:rStyle w:val="FontStyle47"/>
                <w:sz w:val="24"/>
                <w:szCs w:val="24"/>
              </w:rPr>
            </w:pPr>
            <w:r w:rsidRPr="004C2E70">
              <w:rPr>
                <w:rStyle w:val="FontStyle47"/>
                <w:sz w:val="24"/>
                <w:szCs w:val="24"/>
              </w:rPr>
              <w:t xml:space="preserve">- здатність до чіткого бачення результату діяльності; </w:t>
            </w:r>
          </w:p>
          <w:p w:rsidR="004C2E70" w:rsidRPr="004C2E70" w:rsidRDefault="006C574B" w:rsidP="006853DD">
            <w:pPr>
              <w:pStyle w:val="Style36"/>
              <w:widowControl/>
              <w:spacing w:line="278" w:lineRule="exact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- </w:t>
            </w:r>
            <w:r w:rsidR="004C2E70" w:rsidRPr="004C2E70">
              <w:rPr>
                <w:rStyle w:val="FontStyle47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4C2E70" w:rsidRPr="004C2E70" w:rsidRDefault="004C2E70" w:rsidP="006853DD">
            <w:pPr>
              <w:pStyle w:val="Style36"/>
              <w:widowControl/>
              <w:spacing w:line="278" w:lineRule="exact"/>
              <w:jc w:val="both"/>
              <w:rPr>
                <w:rStyle w:val="FontStyle47"/>
                <w:sz w:val="24"/>
                <w:szCs w:val="24"/>
              </w:rPr>
            </w:pPr>
            <w:r w:rsidRPr="004C2E70">
              <w:rPr>
                <w:rStyle w:val="FontStyle47"/>
                <w:sz w:val="24"/>
                <w:szCs w:val="24"/>
              </w:rPr>
              <w:t>- вміння запобігати та ефективно долати перешкоди</w:t>
            </w:r>
          </w:p>
        </w:tc>
      </w:tr>
      <w:tr w:rsidR="004C2E70" w:rsidRPr="00D27766" w:rsidTr="00480CA3">
        <w:tc>
          <w:tcPr>
            <w:tcW w:w="397" w:type="dxa"/>
            <w:vAlign w:val="center"/>
          </w:tcPr>
          <w:p w:rsidR="004C2E70" w:rsidRPr="00D27766" w:rsidRDefault="004C2E70" w:rsidP="00131B14">
            <w:pPr>
              <w:pStyle w:val="Default"/>
            </w:pPr>
            <w:r w:rsidRPr="00D27766">
              <w:t>2.</w:t>
            </w:r>
          </w:p>
        </w:tc>
        <w:tc>
          <w:tcPr>
            <w:tcW w:w="3006" w:type="dxa"/>
            <w:gridSpan w:val="2"/>
            <w:vAlign w:val="center"/>
          </w:tcPr>
          <w:p w:rsidR="004C2E70" w:rsidRPr="004C2E70" w:rsidRDefault="004C2E70" w:rsidP="005736CC">
            <w:pPr>
              <w:pStyle w:val="Style36"/>
              <w:widowControl/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4C2E70">
              <w:rPr>
                <w:rStyle w:val="FontStyle47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4C2E70" w:rsidRPr="004C2E70" w:rsidRDefault="004C2E70" w:rsidP="006853DD">
            <w:pPr>
              <w:pStyle w:val="Style36"/>
              <w:widowControl/>
              <w:spacing w:line="274" w:lineRule="exact"/>
              <w:jc w:val="both"/>
              <w:rPr>
                <w:rStyle w:val="FontStyle47"/>
                <w:sz w:val="24"/>
                <w:szCs w:val="24"/>
              </w:rPr>
            </w:pPr>
            <w:r w:rsidRPr="004C2E70">
              <w:rPr>
                <w:rStyle w:val="FontStyle47"/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4C2E70" w:rsidRPr="004C2E70" w:rsidRDefault="004C2E70" w:rsidP="006853DD">
            <w:pPr>
              <w:pStyle w:val="Style2"/>
              <w:widowControl/>
              <w:spacing w:line="274" w:lineRule="exact"/>
              <w:rPr>
                <w:rStyle w:val="FontStyle47"/>
                <w:sz w:val="24"/>
                <w:szCs w:val="24"/>
              </w:rPr>
            </w:pPr>
            <w:r w:rsidRPr="004C2E70">
              <w:rPr>
                <w:rStyle w:val="FontStyle47"/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4C2E70" w:rsidRPr="004C2E70" w:rsidRDefault="004C2E70" w:rsidP="006853DD">
            <w:pPr>
              <w:pStyle w:val="Style2"/>
              <w:widowControl/>
              <w:spacing w:line="274" w:lineRule="exact"/>
              <w:rPr>
                <w:rStyle w:val="FontStyle47"/>
                <w:sz w:val="24"/>
                <w:szCs w:val="24"/>
              </w:rPr>
            </w:pPr>
            <w:r w:rsidRPr="004C2E70">
              <w:rPr>
                <w:rStyle w:val="FontStyle47"/>
                <w:sz w:val="24"/>
                <w:szCs w:val="24"/>
              </w:rPr>
              <w:t>- здатність брати на себе зобов'язання, чітко їх дотримуватись і виконувати</w:t>
            </w:r>
          </w:p>
        </w:tc>
      </w:tr>
      <w:tr w:rsidR="004C2E70" w:rsidRPr="00D27766" w:rsidTr="00480CA3">
        <w:tc>
          <w:tcPr>
            <w:tcW w:w="397" w:type="dxa"/>
            <w:vAlign w:val="center"/>
          </w:tcPr>
          <w:p w:rsidR="004C2E70" w:rsidRPr="00D27766" w:rsidRDefault="004C2E70" w:rsidP="00131B14">
            <w:pPr>
              <w:pStyle w:val="Default"/>
            </w:pPr>
            <w:r w:rsidRPr="00D27766">
              <w:t>3.</w:t>
            </w:r>
          </w:p>
        </w:tc>
        <w:tc>
          <w:tcPr>
            <w:tcW w:w="3006" w:type="dxa"/>
            <w:gridSpan w:val="2"/>
            <w:vAlign w:val="center"/>
          </w:tcPr>
          <w:p w:rsidR="004C2E70" w:rsidRPr="004C2E70" w:rsidRDefault="004C2E70" w:rsidP="005736CC">
            <w:pPr>
              <w:pStyle w:val="Default"/>
              <w:jc w:val="both"/>
              <w:rPr>
                <w:rStyle w:val="FontStyle47"/>
                <w:sz w:val="24"/>
                <w:szCs w:val="24"/>
              </w:rPr>
            </w:pPr>
            <w:r w:rsidRPr="004C2E70">
              <w:rPr>
                <w:color w:val="000000" w:themeColor="text1"/>
              </w:rPr>
              <w:t>Самоорганізація та самостійність в роботі</w:t>
            </w:r>
          </w:p>
        </w:tc>
        <w:tc>
          <w:tcPr>
            <w:tcW w:w="6946" w:type="dxa"/>
          </w:tcPr>
          <w:p w:rsidR="004C2E70" w:rsidRPr="004C2E70" w:rsidRDefault="004C2E70" w:rsidP="006853DD">
            <w:pPr>
              <w:pStyle w:val="Style26"/>
              <w:widowControl/>
              <w:tabs>
                <w:tab w:val="left" w:pos="355"/>
              </w:tabs>
              <w:spacing w:line="274" w:lineRule="exact"/>
              <w:ind w:firstLine="5"/>
              <w:jc w:val="both"/>
              <w:rPr>
                <w:rStyle w:val="FontStyle47"/>
                <w:sz w:val="24"/>
                <w:szCs w:val="24"/>
              </w:rPr>
            </w:pPr>
            <w:r w:rsidRPr="004C2E70">
              <w:rPr>
                <w:rStyle w:val="FontStyle47"/>
                <w:sz w:val="24"/>
                <w:szCs w:val="24"/>
              </w:rPr>
              <w:t>-</w:t>
            </w:r>
            <w:r w:rsidRPr="004C2E70">
              <w:rPr>
                <w:rStyle w:val="FontStyle47"/>
                <w:sz w:val="24"/>
                <w:szCs w:val="24"/>
              </w:rPr>
              <w:tab/>
              <w:t>уміння самостійно організовувати свою діяльність та час,   визначати   пріоритетність   виконання   завдань, встановлювати черговість їх виконання;</w:t>
            </w:r>
          </w:p>
          <w:p w:rsidR="004C2E70" w:rsidRPr="004C2E70" w:rsidRDefault="004C2E70" w:rsidP="006853DD">
            <w:pPr>
              <w:pStyle w:val="Style26"/>
              <w:widowControl/>
              <w:tabs>
                <w:tab w:val="left" w:pos="264"/>
              </w:tabs>
              <w:spacing w:line="274" w:lineRule="exact"/>
              <w:jc w:val="both"/>
              <w:rPr>
                <w:rStyle w:val="FontStyle47"/>
                <w:sz w:val="24"/>
                <w:szCs w:val="24"/>
              </w:rPr>
            </w:pPr>
            <w:r w:rsidRPr="004C2E70">
              <w:rPr>
                <w:rStyle w:val="FontStyle47"/>
                <w:sz w:val="24"/>
                <w:szCs w:val="24"/>
              </w:rPr>
              <w:t>-</w:t>
            </w:r>
            <w:r w:rsidRPr="004C2E70">
              <w:rPr>
                <w:rStyle w:val="FontStyle47"/>
                <w:sz w:val="24"/>
                <w:szCs w:val="24"/>
              </w:rPr>
              <w:tab/>
              <w:t xml:space="preserve">здатність до </w:t>
            </w:r>
            <w:proofErr w:type="spellStart"/>
            <w:r w:rsidRPr="004C2E70">
              <w:rPr>
                <w:rStyle w:val="FontStyle47"/>
                <w:sz w:val="24"/>
                <w:szCs w:val="24"/>
              </w:rPr>
              <w:t>самомотивації</w:t>
            </w:r>
            <w:proofErr w:type="spellEnd"/>
            <w:r w:rsidRPr="004C2E70">
              <w:rPr>
                <w:rStyle w:val="FontStyle47"/>
                <w:sz w:val="24"/>
                <w:szCs w:val="24"/>
              </w:rPr>
              <w:t xml:space="preserve"> (самоуправління);</w:t>
            </w:r>
          </w:p>
          <w:p w:rsidR="004C2E70" w:rsidRPr="004C2E70" w:rsidRDefault="004C2E70" w:rsidP="006853DD">
            <w:pPr>
              <w:pStyle w:val="Style26"/>
              <w:widowControl/>
              <w:tabs>
                <w:tab w:val="left" w:pos="355"/>
              </w:tabs>
              <w:spacing w:line="274" w:lineRule="exact"/>
              <w:jc w:val="both"/>
              <w:rPr>
                <w:rStyle w:val="FontStyle47"/>
                <w:sz w:val="24"/>
                <w:szCs w:val="24"/>
              </w:rPr>
            </w:pPr>
            <w:r w:rsidRPr="004C2E70">
              <w:rPr>
                <w:rStyle w:val="FontStyle47"/>
                <w:sz w:val="24"/>
                <w:szCs w:val="24"/>
              </w:rPr>
              <w:t>-</w:t>
            </w:r>
            <w:r w:rsidRPr="004C2E70">
              <w:rPr>
                <w:rStyle w:val="FontStyle47"/>
                <w:sz w:val="24"/>
                <w:szCs w:val="24"/>
              </w:rPr>
              <w:tab/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931D85" w:rsidRPr="00D27766" w:rsidTr="005B63A6">
        <w:tc>
          <w:tcPr>
            <w:tcW w:w="10349" w:type="dxa"/>
            <w:gridSpan w:val="4"/>
            <w:shd w:val="clear" w:color="auto" w:fill="BFBFBF" w:themeFill="background1" w:themeFillShade="BF"/>
            <w:vAlign w:val="center"/>
          </w:tcPr>
          <w:p w:rsidR="00931D85" w:rsidRPr="00D27766" w:rsidRDefault="00931D85" w:rsidP="000D76F4">
            <w:pPr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27766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931D85" w:rsidRPr="00D27766" w:rsidTr="003723D9">
        <w:tc>
          <w:tcPr>
            <w:tcW w:w="3403" w:type="dxa"/>
            <w:gridSpan w:val="3"/>
            <w:vAlign w:val="center"/>
          </w:tcPr>
          <w:p w:rsidR="00931D85" w:rsidRPr="00D27766" w:rsidRDefault="00931D85" w:rsidP="000D76F4">
            <w:pPr>
              <w:pStyle w:val="Default"/>
              <w:jc w:val="center"/>
            </w:pPr>
            <w:r w:rsidRPr="00D27766">
              <w:rPr>
                <w:b/>
                <w:color w:val="000000" w:themeColor="text1"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931D85" w:rsidRPr="00D27766" w:rsidRDefault="00931D85" w:rsidP="000D76F4">
            <w:pPr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27766">
              <w:rPr>
                <w:b/>
                <w:color w:val="000000" w:themeColor="text1"/>
                <w:sz w:val="24"/>
                <w:szCs w:val="24"/>
              </w:rPr>
              <w:t>Компоненти вимоги</w:t>
            </w:r>
          </w:p>
        </w:tc>
      </w:tr>
      <w:tr w:rsidR="004054A7" w:rsidRPr="00D27766" w:rsidTr="00983539">
        <w:tc>
          <w:tcPr>
            <w:tcW w:w="397" w:type="dxa"/>
            <w:vAlign w:val="center"/>
          </w:tcPr>
          <w:p w:rsidR="004054A7" w:rsidRPr="00D27766" w:rsidRDefault="004054A7" w:rsidP="000D76F4">
            <w:pPr>
              <w:pStyle w:val="Default"/>
              <w:jc w:val="center"/>
              <w:rPr>
                <w:b/>
                <w:color w:val="000000" w:themeColor="text1"/>
              </w:rPr>
            </w:pPr>
            <w:bookmarkStart w:id="0" w:name="_GoBack" w:colFirst="2" w:colLast="2"/>
          </w:p>
        </w:tc>
        <w:tc>
          <w:tcPr>
            <w:tcW w:w="3006" w:type="dxa"/>
            <w:gridSpan w:val="2"/>
          </w:tcPr>
          <w:p w:rsidR="004054A7" w:rsidRPr="00884F65" w:rsidRDefault="004054A7" w:rsidP="004054A7">
            <w:pPr>
              <w:spacing w:after="120"/>
              <w:ind w:firstLine="0"/>
              <w:rPr>
                <w:sz w:val="24"/>
                <w:szCs w:val="24"/>
              </w:rPr>
            </w:pPr>
            <w:r w:rsidRPr="00884F65">
              <w:rPr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946" w:type="dxa"/>
          </w:tcPr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 xml:space="preserve">- здатність приймати вчасні та виважені рішення; 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>- аналіз альтернатив;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 xml:space="preserve">- спроможність іти на виважений ризик; 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84F65">
              <w:rPr>
                <w:sz w:val="24"/>
                <w:szCs w:val="24"/>
                <w:lang w:eastAsia="uk-UA"/>
              </w:rPr>
              <w:t>- автономність та ініціативність щодо пропозицій і рішень.</w:t>
            </w:r>
          </w:p>
        </w:tc>
      </w:tr>
      <w:bookmarkEnd w:id="0"/>
      <w:tr w:rsidR="004054A7" w:rsidRPr="00D27766" w:rsidTr="00983539">
        <w:tc>
          <w:tcPr>
            <w:tcW w:w="397" w:type="dxa"/>
            <w:vAlign w:val="center"/>
          </w:tcPr>
          <w:p w:rsidR="004054A7" w:rsidRPr="00D27766" w:rsidRDefault="004054A7" w:rsidP="000D76F4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6" w:type="dxa"/>
            <w:gridSpan w:val="2"/>
          </w:tcPr>
          <w:p w:rsidR="004054A7" w:rsidRPr="00884F65" w:rsidRDefault="004054A7" w:rsidP="004054A7">
            <w:pPr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>Делегування завдань</w:t>
            </w:r>
          </w:p>
          <w:p w:rsidR="004054A7" w:rsidRPr="00884F65" w:rsidRDefault="004054A7" w:rsidP="0032005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lastRenderedPageBreak/>
              <w:t xml:space="preserve">- розуміння алгоритму та процесів, необхідних для виконання </w:t>
            </w:r>
            <w:r w:rsidRPr="00884F65">
              <w:rPr>
                <w:sz w:val="24"/>
                <w:szCs w:val="24"/>
                <w:lang w:eastAsia="uk-UA"/>
              </w:rPr>
              <w:lastRenderedPageBreak/>
              <w:t xml:space="preserve">завдання, передачі функцій та повноважень; 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 xml:space="preserve">- уміння розподілити завдання між декількома працівниками та сформувати у них правильне розуміння кінцевої мети та очікуваного результату; 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4F65">
              <w:rPr>
                <w:sz w:val="24"/>
                <w:szCs w:val="24"/>
                <w:lang w:eastAsia="uk-UA"/>
              </w:rPr>
              <w:t>- здатність здійснювати супровід, моніторинг та контроль делегованих завдань, оцінювати ефективність їх виконання.</w:t>
            </w:r>
          </w:p>
        </w:tc>
      </w:tr>
      <w:tr w:rsidR="004054A7" w:rsidRPr="00D27766" w:rsidTr="00983539">
        <w:tc>
          <w:tcPr>
            <w:tcW w:w="397" w:type="dxa"/>
            <w:vAlign w:val="center"/>
          </w:tcPr>
          <w:p w:rsidR="004054A7" w:rsidRPr="00D27766" w:rsidRDefault="004054A7" w:rsidP="000D76F4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6" w:type="dxa"/>
            <w:gridSpan w:val="2"/>
          </w:tcPr>
          <w:p w:rsidR="004054A7" w:rsidRPr="00884F65" w:rsidRDefault="004054A7" w:rsidP="004054A7">
            <w:pPr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>Досягнення результатів</w:t>
            </w:r>
          </w:p>
        </w:tc>
        <w:tc>
          <w:tcPr>
            <w:tcW w:w="6946" w:type="dxa"/>
          </w:tcPr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 xml:space="preserve">- здатність до чіткого бачення результату діяльності; 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 xml:space="preserve">- вміння фокусувати зусилля для досягнення результату діяльності; 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>- вміння запобігати та ефективно долати перешкоди.</w:t>
            </w:r>
          </w:p>
        </w:tc>
      </w:tr>
      <w:tr w:rsidR="004054A7" w:rsidRPr="00D27766" w:rsidTr="00540B8F">
        <w:tc>
          <w:tcPr>
            <w:tcW w:w="397" w:type="dxa"/>
            <w:vAlign w:val="center"/>
          </w:tcPr>
          <w:p w:rsidR="004054A7" w:rsidRPr="00D27766" w:rsidRDefault="004054A7" w:rsidP="000D76F4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6" w:type="dxa"/>
            <w:gridSpan w:val="2"/>
          </w:tcPr>
          <w:p w:rsidR="004054A7" w:rsidRPr="00884F65" w:rsidRDefault="004054A7" w:rsidP="004054A7">
            <w:pPr>
              <w:ind w:firstLine="0"/>
              <w:rPr>
                <w:sz w:val="24"/>
                <w:szCs w:val="24"/>
              </w:rPr>
            </w:pPr>
            <w:r w:rsidRPr="00884F65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>- вміння використовувати сервіси Інтернету для ефективного пошуку потрібної інформації;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>- вміння перевіряти надійність джерел і достовірність даних та інформації у цифровому середовищі;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>- здатність працювати з документами в різних цифрових форматах;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>- зберігати, накопичувати, впорядковувати, архівувати цифрові ресурси та дані різних типів;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4F65">
              <w:rPr>
                <w:sz w:val="24"/>
                <w:szCs w:val="24"/>
                <w:lang w:eastAsia="uk-UA"/>
              </w:rPr>
              <w:t>- здатність уникати небезпек в цифровому середовищі, захищати особисті та конфіденційні дані.</w:t>
            </w:r>
          </w:p>
        </w:tc>
      </w:tr>
      <w:tr w:rsidR="004054A7" w:rsidRPr="00D27766" w:rsidTr="00540B8F">
        <w:tc>
          <w:tcPr>
            <w:tcW w:w="397" w:type="dxa"/>
            <w:vAlign w:val="center"/>
          </w:tcPr>
          <w:p w:rsidR="004054A7" w:rsidRPr="00D27766" w:rsidRDefault="004054A7" w:rsidP="000D76F4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6" w:type="dxa"/>
            <w:gridSpan w:val="2"/>
          </w:tcPr>
          <w:p w:rsidR="004054A7" w:rsidRPr="00884F65" w:rsidRDefault="004054A7" w:rsidP="004054A7">
            <w:pPr>
              <w:ind w:firstLine="0"/>
              <w:rPr>
                <w:sz w:val="24"/>
                <w:szCs w:val="24"/>
              </w:rPr>
            </w:pPr>
            <w:r w:rsidRPr="00884F65">
              <w:rPr>
                <w:sz w:val="24"/>
                <w:szCs w:val="24"/>
                <w:lang w:eastAsia="uk-UA"/>
              </w:rPr>
              <w:t>Ініціативність</w:t>
            </w:r>
          </w:p>
        </w:tc>
        <w:tc>
          <w:tcPr>
            <w:tcW w:w="6946" w:type="dxa"/>
          </w:tcPr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 xml:space="preserve">- здатність пропонувати ідеї та пропозиції без спонукання ззовні; 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4F65">
              <w:rPr>
                <w:sz w:val="24"/>
                <w:szCs w:val="24"/>
                <w:lang w:eastAsia="uk-UA"/>
              </w:rPr>
              <w:t>- усвідомлення необхідності самостійно шукати можливості якісного та ефективного виконання своїх посадових обов'язків.</w:t>
            </w:r>
          </w:p>
        </w:tc>
      </w:tr>
      <w:tr w:rsidR="004054A7" w:rsidRPr="00D27766" w:rsidTr="00540B8F">
        <w:tc>
          <w:tcPr>
            <w:tcW w:w="397" w:type="dxa"/>
            <w:vAlign w:val="center"/>
          </w:tcPr>
          <w:p w:rsidR="004054A7" w:rsidRPr="00D27766" w:rsidRDefault="004054A7" w:rsidP="000D76F4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6" w:type="dxa"/>
            <w:gridSpan w:val="2"/>
          </w:tcPr>
          <w:p w:rsidR="004054A7" w:rsidRPr="00884F65" w:rsidRDefault="004054A7" w:rsidP="004054A7">
            <w:pPr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>Доброчесність</w:t>
            </w:r>
          </w:p>
        </w:tc>
        <w:tc>
          <w:tcPr>
            <w:tcW w:w="6946" w:type="dxa"/>
          </w:tcPr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 xml:space="preserve">- 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 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 xml:space="preserve">- здатність дотримуватися правил етичної поведінки, порядності, чесності, справедливості, підзвітності; 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організацій.</w:t>
            </w:r>
          </w:p>
        </w:tc>
      </w:tr>
      <w:tr w:rsidR="004054A7" w:rsidRPr="00D27766" w:rsidTr="00540B8F">
        <w:tc>
          <w:tcPr>
            <w:tcW w:w="397" w:type="dxa"/>
            <w:vAlign w:val="center"/>
          </w:tcPr>
          <w:p w:rsidR="004054A7" w:rsidRPr="00D27766" w:rsidRDefault="004054A7" w:rsidP="000D76F4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6" w:type="dxa"/>
            <w:gridSpan w:val="2"/>
          </w:tcPr>
          <w:p w:rsidR="004054A7" w:rsidRPr="00884F65" w:rsidRDefault="004054A7" w:rsidP="004054A7">
            <w:pPr>
              <w:ind w:firstLine="0"/>
              <w:rPr>
                <w:sz w:val="24"/>
                <w:szCs w:val="24"/>
              </w:rPr>
            </w:pPr>
            <w:proofErr w:type="spellStart"/>
            <w:r w:rsidRPr="00884F65">
              <w:rPr>
                <w:sz w:val="24"/>
                <w:szCs w:val="24"/>
                <w:lang w:eastAsia="uk-UA"/>
              </w:rPr>
              <w:t>Стресостійкість</w:t>
            </w:r>
            <w:proofErr w:type="spellEnd"/>
          </w:p>
        </w:tc>
        <w:tc>
          <w:tcPr>
            <w:tcW w:w="6946" w:type="dxa"/>
          </w:tcPr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>- уміння розуміти та управляти своїми емоціями;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>- здатність до самоконтролю;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84F65">
              <w:rPr>
                <w:sz w:val="24"/>
                <w:szCs w:val="24"/>
                <w:lang w:eastAsia="uk-UA"/>
              </w:rPr>
              <w:t>- здатність до конструктивного ставлення до зворотного зв'язку, зокрема критики;</w:t>
            </w:r>
          </w:p>
          <w:p w:rsidR="004054A7" w:rsidRPr="00884F65" w:rsidRDefault="004054A7" w:rsidP="004054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4F65">
              <w:rPr>
                <w:sz w:val="24"/>
                <w:szCs w:val="24"/>
                <w:lang w:eastAsia="uk-UA"/>
              </w:rPr>
              <w:t>- оптимізм.</w:t>
            </w:r>
          </w:p>
        </w:tc>
      </w:tr>
    </w:tbl>
    <w:p w:rsidR="00775FF3" w:rsidRPr="00D27766" w:rsidRDefault="00775FF3" w:rsidP="00775FF3">
      <w:pPr>
        <w:ind w:left="-993" w:firstLine="0"/>
        <w:rPr>
          <w:sz w:val="24"/>
          <w:szCs w:val="24"/>
        </w:rPr>
      </w:pPr>
    </w:p>
    <w:sectPr w:rsidR="00775FF3" w:rsidRPr="00D27766" w:rsidSect="007E509E">
      <w:headerReference w:type="even" r:id="rId10"/>
      <w:headerReference w:type="default" r:id="rId11"/>
      <w:pgSz w:w="11906" w:h="16838" w:code="9"/>
      <w:pgMar w:top="1134" w:right="567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A7" w:rsidRDefault="002575A7">
      <w:r>
        <w:separator/>
      </w:r>
    </w:p>
  </w:endnote>
  <w:endnote w:type="continuationSeparator" w:id="0">
    <w:p w:rsidR="002575A7" w:rsidRDefault="0025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A7" w:rsidRDefault="002575A7">
      <w:r>
        <w:separator/>
      </w:r>
    </w:p>
  </w:footnote>
  <w:footnote w:type="continuationSeparator" w:id="0">
    <w:p w:rsidR="002575A7" w:rsidRDefault="0025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Default="00B204AD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Pr="0081423A" w:rsidRDefault="00B204AD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4054A7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EBC"/>
    <w:multiLevelType w:val="hybridMultilevel"/>
    <w:tmpl w:val="A89E54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5909"/>
    <w:multiLevelType w:val="hybridMultilevel"/>
    <w:tmpl w:val="0EBEFD60"/>
    <w:lvl w:ilvl="0" w:tplc="F2F8C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D0384"/>
    <w:multiLevelType w:val="hybridMultilevel"/>
    <w:tmpl w:val="38F0B83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7A7ECD"/>
    <w:multiLevelType w:val="hybridMultilevel"/>
    <w:tmpl w:val="8B04AD4E"/>
    <w:lvl w:ilvl="0" w:tplc="0422000F">
      <w:start w:val="1"/>
      <w:numFmt w:val="decimal"/>
      <w:lvlText w:val="%1."/>
      <w:lvlJc w:val="left"/>
      <w:pPr>
        <w:ind w:left="1728" w:hanging="360"/>
      </w:pPr>
    </w:lvl>
    <w:lvl w:ilvl="1" w:tplc="04220019" w:tentative="1">
      <w:start w:val="1"/>
      <w:numFmt w:val="lowerLetter"/>
      <w:lvlText w:val="%2."/>
      <w:lvlJc w:val="left"/>
      <w:pPr>
        <w:ind w:left="2448" w:hanging="360"/>
      </w:pPr>
    </w:lvl>
    <w:lvl w:ilvl="2" w:tplc="0422001B" w:tentative="1">
      <w:start w:val="1"/>
      <w:numFmt w:val="lowerRoman"/>
      <w:lvlText w:val="%3."/>
      <w:lvlJc w:val="right"/>
      <w:pPr>
        <w:ind w:left="3168" w:hanging="180"/>
      </w:pPr>
    </w:lvl>
    <w:lvl w:ilvl="3" w:tplc="0422000F" w:tentative="1">
      <w:start w:val="1"/>
      <w:numFmt w:val="decimal"/>
      <w:lvlText w:val="%4."/>
      <w:lvlJc w:val="left"/>
      <w:pPr>
        <w:ind w:left="3888" w:hanging="360"/>
      </w:pPr>
    </w:lvl>
    <w:lvl w:ilvl="4" w:tplc="04220019" w:tentative="1">
      <w:start w:val="1"/>
      <w:numFmt w:val="lowerLetter"/>
      <w:lvlText w:val="%5."/>
      <w:lvlJc w:val="left"/>
      <w:pPr>
        <w:ind w:left="4608" w:hanging="360"/>
      </w:pPr>
    </w:lvl>
    <w:lvl w:ilvl="5" w:tplc="0422001B" w:tentative="1">
      <w:start w:val="1"/>
      <w:numFmt w:val="lowerRoman"/>
      <w:lvlText w:val="%6."/>
      <w:lvlJc w:val="right"/>
      <w:pPr>
        <w:ind w:left="5328" w:hanging="180"/>
      </w:pPr>
    </w:lvl>
    <w:lvl w:ilvl="6" w:tplc="0422000F" w:tentative="1">
      <w:start w:val="1"/>
      <w:numFmt w:val="decimal"/>
      <w:lvlText w:val="%7."/>
      <w:lvlJc w:val="left"/>
      <w:pPr>
        <w:ind w:left="6048" w:hanging="360"/>
      </w:pPr>
    </w:lvl>
    <w:lvl w:ilvl="7" w:tplc="04220019" w:tentative="1">
      <w:start w:val="1"/>
      <w:numFmt w:val="lowerLetter"/>
      <w:lvlText w:val="%8."/>
      <w:lvlJc w:val="left"/>
      <w:pPr>
        <w:ind w:left="6768" w:hanging="360"/>
      </w:pPr>
    </w:lvl>
    <w:lvl w:ilvl="8" w:tplc="042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1C994915"/>
    <w:multiLevelType w:val="hybridMultilevel"/>
    <w:tmpl w:val="2236F932"/>
    <w:lvl w:ilvl="0" w:tplc="F2F8C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33642"/>
    <w:multiLevelType w:val="hybridMultilevel"/>
    <w:tmpl w:val="069CCFB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F246D2"/>
    <w:multiLevelType w:val="hybridMultilevel"/>
    <w:tmpl w:val="5DE0D9CE"/>
    <w:lvl w:ilvl="0" w:tplc="F2F8C7B8">
      <w:start w:val="1"/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>
    <w:nsid w:val="252C336C"/>
    <w:multiLevelType w:val="hybridMultilevel"/>
    <w:tmpl w:val="9C5042E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8D667F"/>
    <w:multiLevelType w:val="hybridMultilevel"/>
    <w:tmpl w:val="BEE2979E"/>
    <w:lvl w:ilvl="0" w:tplc="F2F8C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0503C"/>
    <w:multiLevelType w:val="hybridMultilevel"/>
    <w:tmpl w:val="C7522EDE"/>
    <w:lvl w:ilvl="0" w:tplc="F2F8C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1ED2"/>
    <w:multiLevelType w:val="hybridMultilevel"/>
    <w:tmpl w:val="0C4C01A2"/>
    <w:lvl w:ilvl="0" w:tplc="F2F8C7B8">
      <w:start w:val="1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3F2F2884"/>
    <w:multiLevelType w:val="hybridMultilevel"/>
    <w:tmpl w:val="B2CA6E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202F97"/>
    <w:multiLevelType w:val="hybridMultilevel"/>
    <w:tmpl w:val="D722C5D4"/>
    <w:lvl w:ilvl="0" w:tplc="F2F8C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C0554"/>
    <w:multiLevelType w:val="hybridMultilevel"/>
    <w:tmpl w:val="4B80F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07B9"/>
    <w:multiLevelType w:val="hybridMultilevel"/>
    <w:tmpl w:val="E6722E6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7771CA"/>
    <w:multiLevelType w:val="hybridMultilevel"/>
    <w:tmpl w:val="3850AE24"/>
    <w:lvl w:ilvl="0" w:tplc="F2F8C7B8">
      <w:start w:val="1"/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7BF54B27"/>
    <w:multiLevelType w:val="hybridMultilevel"/>
    <w:tmpl w:val="324C047C"/>
    <w:lvl w:ilvl="0" w:tplc="0422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7D9F093E"/>
    <w:multiLevelType w:val="hybridMultilevel"/>
    <w:tmpl w:val="60004304"/>
    <w:lvl w:ilvl="0" w:tplc="F2F8C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43228"/>
    <w:multiLevelType w:val="hybridMultilevel"/>
    <w:tmpl w:val="C3DA1F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16"/>
  </w:num>
  <w:num w:numId="10">
    <w:abstractNumId w:val="15"/>
  </w:num>
  <w:num w:numId="11">
    <w:abstractNumId w:val="3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5"/>
  </w:num>
  <w:num w:numId="17">
    <w:abstractNumId w:val="7"/>
  </w:num>
  <w:num w:numId="18">
    <w:abstractNumId w:val="1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06EBB"/>
    <w:rsid w:val="000136F2"/>
    <w:rsid w:val="00014487"/>
    <w:rsid w:val="00016CF0"/>
    <w:rsid w:val="00046981"/>
    <w:rsid w:val="00055494"/>
    <w:rsid w:val="00065176"/>
    <w:rsid w:val="00066F4A"/>
    <w:rsid w:val="000726DC"/>
    <w:rsid w:val="000962C4"/>
    <w:rsid w:val="000A2407"/>
    <w:rsid w:val="000D3DB5"/>
    <w:rsid w:val="000D6CEF"/>
    <w:rsid w:val="000D76F4"/>
    <w:rsid w:val="000E5AB4"/>
    <w:rsid w:val="000F4A58"/>
    <w:rsid w:val="00100E7D"/>
    <w:rsid w:val="00103D86"/>
    <w:rsid w:val="00120DC1"/>
    <w:rsid w:val="001242FE"/>
    <w:rsid w:val="00131B14"/>
    <w:rsid w:val="00134584"/>
    <w:rsid w:val="00146DAA"/>
    <w:rsid w:val="001674C5"/>
    <w:rsid w:val="00167604"/>
    <w:rsid w:val="00193F69"/>
    <w:rsid w:val="001A5FC5"/>
    <w:rsid w:val="001A6F60"/>
    <w:rsid w:val="001B4BE3"/>
    <w:rsid w:val="001C63EA"/>
    <w:rsid w:val="001D7162"/>
    <w:rsid w:val="001E189D"/>
    <w:rsid w:val="001E3E40"/>
    <w:rsid w:val="001F2223"/>
    <w:rsid w:val="00210F96"/>
    <w:rsid w:val="00212A48"/>
    <w:rsid w:val="00222321"/>
    <w:rsid w:val="00222A57"/>
    <w:rsid w:val="00244D26"/>
    <w:rsid w:val="00247D91"/>
    <w:rsid w:val="002575A7"/>
    <w:rsid w:val="002648FB"/>
    <w:rsid w:val="00264C11"/>
    <w:rsid w:val="00271C4B"/>
    <w:rsid w:val="00274306"/>
    <w:rsid w:val="002837E3"/>
    <w:rsid w:val="002A39C1"/>
    <w:rsid w:val="002A798F"/>
    <w:rsid w:val="002B769A"/>
    <w:rsid w:val="002C4F15"/>
    <w:rsid w:val="002D4881"/>
    <w:rsid w:val="002F1096"/>
    <w:rsid w:val="003154CA"/>
    <w:rsid w:val="00317182"/>
    <w:rsid w:val="003311DA"/>
    <w:rsid w:val="003335EB"/>
    <w:rsid w:val="00356351"/>
    <w:rsid w:val="00356B12"/>
    <w:rsid w:val="0036260E"/>
    <w:rsid w:val="003644A6"/>
    <w:rsid w:val="0037378F"/>
    <w:rsid w:val="00375CE8"/>
    <w:rsid w:val="0037703F"/>
    <w:rsid w:val="00382CF8"/>
    <w:rsid w:val="003851E7"/>
    <w:rsid w:val="0039279A"/>
    <w:rsid w:val="003A61D8"/>
    <w:rsid w:val="003B1DB4"/>
    <w:rsid w:val="003B37B7"/>
    <w:rsid w:val="003B6A63"/>
    <w:rsid w:val="003C0038"/>
    <w:rsid w:val="003D3076"/>
    <w:rsid w:val="003E6AE4"/>
    <w:rsid w:val="003F1AE5"/>
    <w:rsid w:val="003F1B5B"/>
    <w:rsid w:val="00402051"/>
    <w:rsid w:val="004054A7"/>
    <w:rsid w:val="00415BAC"/>
    <w:rsid w:val="00421DAD"/>
    <w:rsid w:val="004353BA"/>
    <w:rsid w:val="004436D1"/>
    <w:rsid w:val="00444812"/>
    <w:rsid w:val="00454361"/>
    <w:rsid w:val="00456E18"/>
    <w:rsid w:val="00462758"/>
    <w:rsid w:val="00462D6E"/>
    <w:rsid w:val="00465B68"/>
    <w:rsid w:val="004746C7"/>
    <w:rsid w:val="00481AEE"/>
    <w:rsid w:val="0048218F"/>
    <w:rsid w:val="004C2E70"/>
    <w:rsid w:val="004C6662"/>
    <w:rsid w:val="004C74ED"/>
    <w:rsid w:val="004E0A60"/>
    <w:rsid w:val="004E0BF0"/>
    <w:rsid w:val="004F53B9"/>
    <w:rsid w:val="004F600D"/>
    <w:rsid w:val="005061A7"/>
    <w:rsid w:val="00506C3C"/>
    <w:rsid w:val="00532E9B"/>
    <w:rsid w:val="00534E0D"/>
    <w:rsid w:val="005352CD"/>
    <w:rsid w:val="005372EC"/>
    <w:rsid w:val="00540E06"/>
    <w:rsid w:val="00542000"/>
    <w:rsid w:val="0055164A"/>
    <w:rsid w:val="005522DB"/>
    <w:rsid w:val="005571FA"/>
    <w:rsid w:val="00567F19"/>
    <w:rsid w:val="005736CC"/>
    <w:rsid w:val="00577B31"/>
    <w:rsid w:val="0059281F"/>
    <w:rsid w:val="005A0A31"/>
    <w:rsid w:val="005B291D"/>
    <w:rsid w:val="005B5299"/>
    <w:rsid w:val="005B63A6"/>
    <w:rsid w:val="005B66C3"/>
    <w:rsid w:val="005C0D08"/>
    <w:rsid w:val="005E1D6D"/>
    <w:rsid w:val="005E1DBF"/>
    <w:rsid w:val="005E2605"/>
    <w:rsid w:val="005E4A1B"/>
    <w:rsid w:val="005E62ED"/>
    <w:rsid w:val="00600F1E"/>
    <w:rsid w:val="00601239"/>
    <w:rsid w:val="00615CC1"/>
    <w:rsid w:val="00620A91"/>
    <w:rsid w:val="00624664"/>
    <w:rsid w:val="00634DCD"/>
    <w:rsid w:val="00663AB8"/>
    <w:rsid w:val="006750B8"/>
    <w:rsid w:val="006811D5"/>
    <w:rsid w:val="00683592"/>
    <w:rsid w:val="006923B8"/>
    <w:rsid w:val="006A56F4"/>
    <w:rsid w:val="006A6280"/>
    <w:rsid w:val="006B26E5"/>
    <w:rsid w:val="006B6083"/>
    <w:rsid w:val="006B6BC9"/>
    <w:rsid w:val="006B725C"/>
    <w:rsid w:val="006C26FC"/>
    <w:rsid w:val="006C5419"/>
    <w:rsid w:val="006C574B"/>
    <w:rsid w:val="006E43B8"/>
    <w:rsid w:val="006E47CD"/>
    <w:rsid w:val="006E7F01"/>
    <w:rsid w:val="006F634E"/>
    <w:rsid w:val="00711BEA"/>
    <w:rsid w:val="00727D4A"/>
    <w:rsid w:val="00731F80"/>
    <w:rsid w:val="007356D8"/>
    <w:rsid w:val="00735A86"/>
    <w:rsid w:val="00743D74"/>
    <w:rsid w:val="007471B3"/>
    <w:rsid w:val="007566D6"/>
    <w:rsid w:val="00762A28"/>
    <w:rsid w:val="0076467F"/>
    <w:rsid w:val="0076536A"/>
    <w:rsid w:val="00775FF3"/>
    <w:rsid w:val="00793E13"/>
    <w:rsid w:val="00794F18"/>
    <w:rsid w:val="007A72C6"/>
    <w:rsid w:val="007C3A9D"/>
    <w:rsid w:val="007C5E3C"/>
    <w:rsid w:val="007C7601"/>
    <w:rsid w:val="007D4508"/>
    <w:rsid w:val="007E4798"/>
    <w:rsid w:val="007E509E"/>
    <w:rsid w:val="007F43CB"/>
    <w:rsid w:val="00804122"/>
    <w:rsid w:val="0081423A"/>
    <w:rsid w:val="008212A8"/>
    <w:rsid w:val="0082647B"/>
    <w:rsid w:val="00827ED7"/>
    <w:rsid w:val="00851601"/>
    <w:rsid w:val="008553D1"/>
    <w:rsid w:val="00855A50"/>
    <w:rsid w:val="0086158D"/>
    <w:rsid w:val="0087004F"/>
    <w:rsid w:val="00870FAA"/>
    <w:rsid w:val="00874331"/>
    <w:rsid w:val="00894590"/>
    <w:rsid w:val="008A04B6"/>
    <w:rsid w:val="008A409E"/>
    <w:rsid w:val="008A7A9B"/>
    <w:rsid w:val="008C291D"/>
    <w:rsid w:val="008E00AB"/>
    <w:rsid w:val="008E29C6"/>
    <w:rsid w:val="008F1733"/>
    <w:rsid w:val="008F2A61"/>
    <w:rsid w:val="008F2DB0"/>
    <w:rsid w:val="0091081C"/>
    <w:rsid w:val="009143ED"/>
    <w:rsid w:val="009220B0"/>
    <w:rsid w:val="00931D85"/>
    <w:rsid w:val="00963B62"/>
    <w:rsid w:val="00965DD1"/>
    <w:rsid w:val="00966860"/>
    <w:rsid w:val="009678E8"/>
    <w:rsid w:val="009732C4"/>
    <w:rsid w:val="00974D06"/>
    <w:rsid w:val="0099246F"/>
    <w:rsid w:val="00994F91"/>
    <w:rsid w:val="009A0AB5"/>
    <w:rsid w:val="009C2CE0"/>
    <w:rsid w:val="009C6AD9"/>
    <w:rsid w:val="009D128B"/>
    <w:rsid w:val="009E20A2"/>
    <w:rsid w:val="00A13830"/>
    <w:rsid w:val="00A174F4"/>
    <w:rsid w:val="00A263A4"/>
    <w:rsid w:val="00A3571A"/>
    <w:rsid w:val="00A41E1D"/>
    <w:rsid w:val="00A565CB"/>
    <w:rsid w:val="00A57687"/>
    <w:rsid w:val="00A5768B"/>
    <w:rsid w:val="00A619EB"/>
    <w:rsid w:val="00A70B75"/>
    <w:rsid w:val="00A71DA4"/>
    <w:rsid w:val="00A769A8"/>
    <w:rsid w:val="00A857F0"/>
    <w:rsid w:val="00A90676"/>
    <w:rsid w:val="00A909D7"/>
    <w:rsid w:val="00AB2009"/>
    <w:rsid w:val="00AB2632"/>
    <w:rsid w:val="00AC1814"/>
    <w:rsid w:val="00AC641E"/>
    <w:rsid w:val="00AD119A"/>
    <w:rsid w:val="00AD2219"/>
    <w:rsid w:val="00AD4B4A"/>
    <w:rsid w:val="00AE6A40"/>
    <w:rsid w:val="00AF712A"/>
    <w:rsid w:val="00B0208E"/>
    <w:rsid w:val="00B02B0C"/>
    <w:rsid w:val="00B038C5"/>
    <w:rsid w:val="00B12C52"/>
    <w:rsid w:val="00B17267"/>
    <w:rsid w:val="00B17B8E"/>
    <w:rsid w:val="00B204AD"/>
    <w:rsid w:val="00B40307"/>
    <w:rsid w:val="00B4510B"/>
    <w:rsid w:val="00B53D04"/>
    <w:rsid w:val="00B54B9D"/>
    <w:rsid w:val="00B55B8F"/>
    <w:rsid w:val="00B575B7"/>
    <w:rsid w:val="00B6513A"/>
    <w:rsid w:val="00B67A64"/>
    <w:rsid w:val="00B704DE"/>
    <w:rsid w:val="00B87A66"/>
    <w:rsid w:val="00B92620"/>
    <w:rsid w:val="00BA7195"/>
    <w:rsid w:val="00BA7529"/>
    <w:rsid w:val="00BB1D36"/>
    <w:rsid w:val="00BB4900"/>
    <w:rsid w:val="00BC7948"/>
    <w:rsid w:val="00BC7D20"/>
    <w:rsid w:val="00BF5A89"/>
    <w:rsid w:val="00BF7956"/>
    <w:rsid w:val="00C17832"/>
    <w:rsid w:val="00C2080F"/>
    <w:rsid w:val="00C366C3"/>
    <w:rsid w:val="00C45D36"/>
    <w:rsid w:val="00C51B82"/>
    <w:rsid w:val="00C52F36"/>
    <w:rsid w:val="00C5675B"/>
    <w:rsid w:val="00C60892"/>
    <w:rsid w:val="00C6272E"/>
    <w:rsid w:val="00C73B9B"/>
    <w:rsid w:val="00C77026"/>
    <w:rsid w:val="00C77253"/>
    <w:rsid w:val="00C912FA"/>
    <w:rsid w:val="00C93DC6"/>
    <w:rsid w:val="00CA531A"/>
    <w:rsid w:val="00CA609B"/>
    <w:rsid w:val="00CB18B4"/>
    <w:rsid w:val="00CB4FFE"/>
    <w:rsid w:val="00CC182F"/>
    <w:rsid w:val="00CC1CBA"/>
    <w:rsid w:val="00CC3629"/>
    <w:rsid w:val="00CE42D8"/>
    <w:rsid w:val="00CE568C"/>
    <w:rsid w:val="00CF2D77"/>
    <w:rsid w:val="00D06304"/>
    <w:rsid w:val="00D27766"/>
    <w:rsid w:val="00D418F3"/>
    <w:rsid w:val="00D4377F"/>
    <w:rsid w:val="00D44F3F"/>
    <w:rsid w:val="00D53C9C"/>
    <w:rsid w:val="00D64D84"/>
    <w:rsid w:val="00D72C31"/>
    <w:rsid w:val="00DA1D15"/>
    <w:rsid w:val="00DA26FF"/>
    <w:rsid w:val="00DB0AE3"/>
    <w:rsid w:val="00DB261D"/>
    <w:rsid w:val="00DC4BCF"/>
    <w:rsid w:val="00DC64C3"/>
    <w:rsid w:val="00DC7702"/>
    <w:rsid w:val="00DD2BF3"/>
    <w:rsid w:val="00DD34A7"/>
    <w:rsid w:val="00DF1CD8"/>
    <w:rsid w:val="00DF7145"/>
    <w:rsid w:val="00E0117A"/>
    <w:rsid w:val="00E01C98"/>
    <w:rsid w:val="00E1116D"/>
    <w:rsid w:val="00E111B5"/>
    <w:rsid w:val="00E12595"/>
    <w:rsid w:val="00E23C93"/>
    <w:rsid w:val="00E3408A"/>
    <w:rsid w:val="00E44564"/>
    <w:rsid w:val="00E45B05"/>
    <w:rsid w:val="00E51653"/>
    <w:rsid w:val="00E62EFC"/>
    <w:rsid w:val="00E7517B"/>
    <w:rsid w:val="00E77DC6"/>
    <w:rsid w:val="00E81EFD"/>
    <w:rsid w:val="00E85B65"/>
    <w:rsid w:val="00E87D97"/>
    <w:rsid w:val="00E9152B"/>
    <w:rsid w:val="00EA5076"/>
    <w:rsid w:val="00EB1550"/>
    <w:rsid w:val="00EB7F15"/>
    <w:rsid w:val="00ED2479"/>
    <w:rsid w:val="00EE0C98"/>
    <w:rsid w:val="00EE1237"/>
    <w:rsid w:val="00EF46DE"/>
    <w:rsid w:val="00EF57D2"/>
    <w:rsid w:val="00EF598C"/>
    <w:rsid w:val="00EF7552"/>
    <w:rsid w:val="00F02742"/>
    <w:rsid w:val="00F1555B"/>
    <w:rsid w:val="00F33494"/>
    <w:rsid w:val="00F33625"/>
    <w:rsid w:val="00F411F7"/>
    <w:rsid w:val="00F43FEE"/>
    <w:rsid w:val="00F80032"/>
    <w:rsid w:val="00F81292"/>
    <w:rsid w:val="00F82B47"/>
    <w:rsid w:val="00F85900"/>
    <w:rsid w:val="00F859B5"/>
    <w:rsid w:val="00FA024D"/>
    <w:rsid w:val="00FA0C31"/>
    <w:rsid w:val="00FA552B"/>
    <w:rsid w:val="00FC142F"/>
    <w:rsid w:val="00FF05A9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e">
    <w:name w:val="Hyperlink"/>
    <w:uiPriority w:val="99"/>
    <w:unhideWhenUsed/>
    <w:rsid w:val="009A0AB5"/>
    <w:rPr>
      <w:color w:val="0000FF"/>
      <w:u w:val="single"/>
    </w:rPr>
  </w:style>
  <w:style w:type="table" w:styleId="af">
    <w:name w:val="Table Grid"/>
    <w:basedOn w:val="a1"/>
    <w:uiPriority w:val="5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675B"/>
    <w:rPr>
      <w:color w:val="605E5C"/>
      <w:shd w:val="clear" w:color="auto" w:fill="E1DFDD"/>
    </w:rPr>
  </w:style>
  <w:style w:type="paragraph" w:customStyle="1" w:styleId="12">
    <w:name w:val="1"/>
    <w:basedOn w:val="a"/>
    <w:rsid w:val="00CE42D8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Обычный1"/>
    <w:rsid w:val="00CE42D8"/>
    <w:rPr>
      <w:lang w:eastAsia="ru-RU"/>
    </w:rPr>
  </w:style>
  <w:style w:type="character" w:customStyle="1" w:styleId="af2">
    <w:name w:val="Основний текст_"/>
    <w:link w:val="af3"/>
    <w:uiPriority w:val="99"/>
    <w:rsid w:val="00264C11"/>
    <w:rPr>
      <w:sz w:val="14"/>
      <w:szCs w:val="14"/>
      <w:shd w:val="clear" w:color="auto" w:fill="FFFFFF"/>
    </w:rPr>
  </w:style>
  <w:style w:type="paragraph" w:customStyle="1" w:styleId="af3">
    <w:name w:val="Основний текст"/>
    <w:basedOn w:val="a"/>
    <w:link w:val="af2"/>
    <w:uiPriority w:val="99"/>
    <w:rsid w:val="00264C11"/>
    <w:pPr>
      <w:widowControl w:val="0"/>
      <w:shd w:val="clear" w:color="auto" w:fill="FFFFFF"/>
      <w:spacing w:after="120" w:line="188" w:lineRule="exact"/>
      <w:ind w:hanging="2140"/>
      <w:jc w:val="left"/>
    </w:pPr>
    <w:rPr>
      <w:sz w:val="14"/>
      <w:szCs w:val="14"/>
      <w:lang w:eastAsia="uk-UA"/>
    </w:rPr>
  </w:style>
  <w:style w:type="character" w:customStyle="1" w:styleId="af4">
    <w:name w:val="Основной текст_"/>
    <w:link w:val="5"/>
    <w:locked/>
    <w:rsid w:val="003C0038"/>
    <w:rPr>
      <w:sz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3C0038"/>
    <w:pPr>
      <w:widowControl w:val="0"/>
      <w:shd w:val="clear" w:color="auto" w:fill="FFFFFF"/>
      <w:spacing w:line="240" w:lineRule="atLeast"/>
      <w:ind w:firstLine="0"/>
      <w:jc w:val="left"/>
    </w:pPr>
    <w:rPr>
      <w:sz w:val="25"/>
      <w:lang w:eastAsia="uk-UA"/>
    </w:rPr>
  </w:style>
  <w:style w:type="paragraph" w:styleId="af5">
    <w:name w:val="List Paragraph"/>
    <w:basedOn w:val="a"/>
    <w:uiPriority w:val="34"/>
    <w:qFormat/>
    <w:rsid w:val="000F4A5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1116D"/>
    <w:rPr>
      <w:sz w:val="28"/>
      <w:lang w:eastAsia="ru-RU"/>
    </w:rPr>
  </w:style>
  <w:style w:type="paragraph" w:customStyle="1" w:styleId="af6">
    <w:name w:val="Стиль"/>
    <w:rsid w:val="00E4456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4C2E70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4C2E70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eastAsiaTheme="minorEastAsia"/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4C2E70"/>
    <w:pPr>
      <w:widowControl w:val="0"/>
      <w:autoSpaceDE w:val="0"/>
      <w:autoSpaceDN w:val="0"/>
      <w:adjustRightInd w:val="0"/>
      <w:spacing w:line="277" w:lineRule="exact"/>
      <w:ind w:firstLine="0"/>
    </w:pPr>
    <w:rPr>
      <w:rFonts w:eastAsiaTheme="minorEastAsia"/>
      <w:sz w:val="24"/>
      <w:szCs w:val="24"/>
      <w:lang w:eastAsia="uk-UA"/>
    </w:rPr>
  </w:style>
  <w:style w:type="paragraph" w:customStyle="1" w:styleId="Style26">
    <w:name w:val="Style26"/>
    <w:basedOn w:val="a"/>
    <w:uiPriority w:val="99"/>
    <w:rsid w:val="004C2E70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eastAsiaTheme="minorEastAsia"/>
      <w:sz w:val="24"/>
      <w:szCs w:val="24"/>
      <w:lang w:eastAsia="uk-UA"/>
    </w:rPr>
  </w:style>
  <w:style w:type="character" w:customStyle="1" w:styleId="st42">
    <w:name w:val="st42"/>
    <w:rsid w:val="00634DCD"/>
    <w:rPr>
      <w:rFonts w:ascii="Times New Roman" w:hAnsi="Times New Roman"/>
      <w:color w:val="000000"/>
    </w:rPr>
  </w:style>
  <w:style w:type="paragraph" w:styleId="af7">
    <w:name w:val="Body Text"/>
    <w:basedOn w:val="a"/>
    <w:link w:val="af8"/>
    <w:rsid w:val="0036260E"/>
    <w:pPr>
      <w:spacing w:line="240" w:lineRule="auto"/>
      <w:ind w:firstLine="0"/>
    </w:pPr>
    <w:rPr>
      <w:szCs w:val="24"/>
      <w:lang w:val="ru-RU"/>
    </w:rPr>
  </w:style>
  <w:style w:type="character" w:customStyle="1" w:styleId="af8">
    <w:name w:val="Основной текст Знак"/>
    <w:basedOn w:val="a0"/>
    <w:link w:val="af7"/>
    <w:rsid w:val="0036260E"/>
    <w:rPr>
      <w:sz w:val="28"/>
      <w:szCs w:val="24"/>
      <w:lang w:val="ru-RU" w:eastAsia="ru-RU"/>
    </w:rPr>
  </w:style>
  <w:style w:type="paragraph" w:styleId="af9">
    <w:name w:val="Title"/>
    <w:basedOn w:val="a"/>
    <w:link w:val="afa"/>
    <w:qFormat/>
    <w:rsid w:val="0036260E"/>
    <w:pPr>
      <w:spacing w:line="240" w:lineRule="auto"/>
      <w:ind w:firstLine="0"/>
      <w:jc w:val="center"/>
    </w:pPr>
    <w:rPr>
      <w:rFonts w:ascii="Tahoma" w:hAnsi="Tahoma"/>
      <w:sz w:val="24"/>
      <w:lang w:val="ru-RU" w:eastAsia="uk-UA"/>
    </w:rPr>
  </w:style>
  <w:style w:type="character" w:customStyle="1" w:styleId="afa">
    <w:name w:val="Название Знак"/>
    <w:basedOn w:val="a0"/>
    <w:link w:val="af9"/>
    <w:rsid w:val="0036260E"/>
    <w:rPr>
      <w:rFonts w:ascii="Tahoma" w:hAnsi="Tahoma"/>
      <w:sz w:val="24"/>
      <w:lang w:val="ru-RU"/>
    </w:rPr>
  </w:style>
  <w:style w:type="character" w:customStyle="1" w:styleId="30">
    <w:name w:val="Основной текст (3)_"/>
    <w:rsid w:val="0036260E"/>
    <w:rPr>
      <w:b/>
      <w:sz w:val="26"/>
    </w:rPr>
  </w:style>
  <w:style w:type="paragraph" w:styleId="afb">
    <w:name w:val="caption"/>
    <w:basedOn w:val="a"/>
    <w:next w:val="a"/>
    <w:qFormat/>
    <w:rsid w:val="00DA26FF"/>
    <w:pPr>
      <w:spacing w:line="240" w:lineRule="auto"/>
      <w:ind w:firstLine="0"/>
      <w:jc w:val="center"/>
    </w:pPr>
    <w:rPr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e">
    <w:name w:val="Hyperlink"/>
    <w:uiPriority w:val="99"/>
    <w:unhideWhenUsed/>
    <w:rsid w:val="009A0AB5"/>
    <w:rPr>
      <w:color w:val="0000FF"/>
      <w:u w:val="single"/>
    </w:rPr>
  </w:style>
  <w:style w:type="table" w:styleId="af">
    <w:name w:val="Table Grid"/>
    <w:basedOn w:val="a1"/>
    <w:uiPriority w:val="5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675B"/>
    <w:rPr>
      <w:color w:val="605E5C"/>
      <w:shd w:val="clear" w:color="auto" w:fill="E1DFDD"/>
    </w:rPr>
  </w:style>
  <w:style w:type="paragraph" w:customStyle="1" w:styleId="12">
    <w:name w:val="1"/>
    <w:basedOn w:val="a"/>
    <w:rsid w:val="00CE42D8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Обычный1"/>
    <w:rsid w:val="00CE42D8"/>
    <w:rPr>
      <w:lang w:eastAsia="ru-RU"/>
    </w:rPr>
  </w:style>
  <w:style w:type="character" w:customStyle="1" w:styleId="af2">
    <w:name w:val="Основний текст_"/>
    <w:link w:val="af3"/>
    <w:uiPriority w:val="99"/>
    <w:rsid w:val="00264C11"/>
    <w:rPr>
      <w:sz w:val="14"/>
      <w:szCs w:val="14"/>
      <w:shd w:val="clear" w:color="auto" w:fill="FFFFFF"/>
    </w:rPr>
  </w:style>
  <w:style w:type="paragraph" w:customStyle="1" w:styleId="af3">
    <w:name w:val="Основний текст"/>
    <w:basedOn w:val="a"/>
    <w:link w:val="af2"/>
    <w:uiPriority w:val="99"/>
    <w:rsid w:val="00264C11"/>
    <w:pPr>
      <w:widowControl w:val="0"/>
      <w:shd w:val="clear" w:color="auto" w:fill="FFFFFF"/>
      <w:spacing w:after="120" w:line="188" w:lineRule="exact"/>
      <w:ind w:hanging="2140"/>
      <w:jc w:val="left"/>
    </w:pPr>
    <w:rPr>
      <w:sz w:val="14"/>
      <w:szCs w:val="14"/>
      <w:lang w:eastAsia="uk-UA"/>
    </w:rPr>
  </w:style>
  <w:style w:type="character" w:customStyle="1" w:styleId="af4">
    <w:name w:val="Основной текст_"/>
    <w:link w:val="5"/>
    <w:locked/>
    <w:rsid w:val="003C0038"/>
    <w:rPr>
      <w:sz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3C0038"/>
    <w:pPr>
      <w:widowControl w:val="0"/>
      <w:shd w:val="clear" w:color="auto" w:fill="FFFFFF"/>
      <w:spacing w:line="240" w:lineRule="atLeast"/>
      <w:ind w:firstLine="0"/>
      <w:jc w:val="left"/>
    </w:pPr>
    <w:rPr>
      <w:sz w:val="25"/>
      <w:lang w:eastAsia="uk-UA"/>
    </w:rPr>
  </w:style>
  <w:style w:type="paragraph" w:styleId="af5">
    <w:name w:val="List Paragraph"/>
    <w:basedOn w:val="a"/>
    <w:uiPriority w:val="34"/>
    <w:qFormat/>
    <w:rsid w:val="000F4A5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1116D"/>
    <w:rPr>
      <w:sz w:val="28"/>
      <w:lang w:eastAsia="ru-RU"/>
    </w:rPr>
  </w:style>
  <w:style w:type="paragraph" w:customStyle="1" w:styleId="af6">
    <w:name w:val="Стиль"/>
    <w:rsid w:val="00E4456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4C2E70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4C2E70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eastAsiaTheme="minorEastAsia"/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4C2E70"/>
    <w:pPr>
      <w:widowControl w:val="0"/>
      <w:autoSpaceDE w:val="0"/>
      <w:autoSpaceDN w:val="0"/>
      <w:adjustRightInd w:val="0"/>
      <w:spacing w:line="277" w:lineRule="exact"/>
      <w:ind w:firstLine="0"/>
    </w:pPr>
    <w:rPr>
      <w:rFonts w:eastAsiaTheme="minorEastAsia"/>
      <w:sz w:val="24"/>
      <w:szCs w:val="24"/>
      <w:lang w:eastAsia="uk-UA"/>
    </w:rPr>
  </w:style>
  <w:style w:type="paragraph" w:customStyle="1" w:styleId="Style26">
    <w:name w:val="Style26"/>
    <w:basedOn w:val="a"/>
    <w:uiPriority w:val="99"/>
    <w:rsid w:val="004C2E70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eastAsiaTheme="minorEastAsia"/>
      <w:sz w:val="24"/>
      <w:szCs w:val="24"/>
      <w:lang w:eastAsia="uk-UA"/>
    </w:rPr>
  </w:style>
  <w:style w:type="character" w:customStyle="1" w:styleId="st42">
    <w:name w:val="st42"/>
    <w:rsid w:val="00634DCD"/>
    <w:rPr>
      <w:rFonts w:ascii="Times New Roman" w:hAnsi="Times New Roman"/>
      <w:color w:val="000000"/>
    </w:rPr>
  </w:style>
  <w:style w:type="paragraph" w:styleId="af7">
    <w:name w:val="Body Text"/>
    <w:basedOn w:val="a"/>
    <w:link w:val="af8"/>
    <w:rsid w:val="0036260E"/>
    <w:pPr>
      <w:spacing w:line="240" w:lineRule="auto"/>
      <w:ind w:firstLine="0"/>
    </w:pPr>
    <w:rPr>
      <w:szCs w:val="24"/>
      <w:lang w:val="ru-RU"/>
    </w:rPr>
  </w:style>
  <w:style w:type="character" w:customStyle="1" w:styleId="af8">
    <w:name w:val="Основной текст Знак"/>
    <w:basedOn w:val="a0"/>
    <w:link w:val="af7"/>
    <w:rsid w:val="0036260E"/>
    <w:rPr>
      <w:sz w:val="28"/>
      <w:szCs w:val="24"/>
      <w:lang w:val="ru-RU" w:eastAsia="ru-RU"/>
    </w:rPr>
  </w:style>
  <w:style w:type="paragraph" w:styleId="af9">
    <w:name w:val="Title"/>
    <w:basedOn w:val="a"/>
    <w:link w:val="afa"/>
    <w:qFormat/>
    <w:rsid w:val="0036260E"/>
    <w:pPr>
      <w:spacing w:line="240" w:lineRule="auto"/>
      <w:ind w:firstLine="0"/>
      <w:jc w:val="center"/>
    </w:pPr>
    <w:rPr>
      <w:rFonts w:ascii="Tahoma" w:hAnsi="Tahoma"/>
      <w:sz w:val="24"/>
      <w:lang w:val="ru-RU" w:eastAsia="uk-UA"/>
    </w:rPr>
  </w:style>
  <w:style w:type="character" w:customStyle="1" w:styleId="afa">
    <w:name w:val="Название Знак"/>
    <w:basedOn w:val="a0"/>
    <w:link w:val="af9"/>
    <w:rsid w:val="0036260E"/>
    <w:rPr>
      <w:rFonts w:ascii="Tahoma" w:hAnsi="Tahoma"/>
      <w:sz w:val="24"/>
      <w:lang w:val="ru-RU"/>
    </w:rPr>
  </w:style>
  <w:style w:type="character" w:customStyle="1" w:styleId="30">
    <w:name w:val="Основной текст (3)_"/>
    <w:rsid w:val="0036260E"/>
    <w:rPr>
      <w:b/>
      <w:sz w:val="26"/>
    </w:rPr>
  </w:style>
  <w:style w:type="paragraph" w:styleId="afb">
    <w:name w:val="caption"/>
    <w:basedOn w:val="a"/>
    <w:next w:val="a"/>
    <w:qFormat/>
    <w:rsid w:val="00DA26FF"/>
    <w:pPr>
      <w:spacing w:line="240" w:lineRule="auto"/>
      <w:ind w:firstLine="0"/>
      <w:jc w:val="center"/>
    </w:pPr>
    <w:rPr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vp.dp.kadri@tax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vp.dp.kadri@tax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Донева Ольга Анатольевна</cp:lastModifiedBy>
  <cp:revision>24</cp:revision>
  <cp:lastPrinted>2020-09-03T11:23:00Z</cp:lastPrinted>
  <dcterms:created xsi:type="dcterms:W3CDTF">2023-12-20T08:56:00Z</dcterms:created>
  <dcterms:modified xsi:type="dcterms:W3CDTF">2023-12-20T09:55:00Z</dcterms:modified>
</cp:coreProperties>
</file>